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658"/>
        <w:gridCol w:w="359"/>
        <w:gridCol w:w="1418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val="en-US" w:eastAsia="zh-CN" w:bidi="ar"/>
              </w:rPr>
              <w:t>2021年1月1日以来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年成功案例（产品名称/项目名称）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 w:bidi="ar"/>
              </w:rPr>
              <w:t>类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案例数量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</w:t>
            </w:r>
            <w:bookmarkStart w:id="0" w:name="_GoBack"/>
            <w:bookmarkEnd w:id="0"/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 w:bidi="ar"/>
              </w:rPr>
              <w:t>客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ECFF26F5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3</TotalTime>
  <ScaleCrop>false</ScaleCrop>
  <LinksUpToDate>false</LinksUpToDate>
  <CharactersWithSpaces>270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2021-11-06T03:42:00Z</dcterms:created>
  <dc:creator>100035-刘洪江</dc:creator>
  <cp:lastModifiedBy>gzrc</cp:lastModifiedBy>
  <cp:lastPrinted>2023-10-28T19:16:00Z</cp:lastPrinted>
  <dcterms:modified xsi:type="dcterms:W3CDTF">2024-09-12T11:08:41Z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BE7B62375DBF40FFBDAB4A034C8643A3</vt:lpwstr>
  </property>
</Properties>
</file>