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del w:id="4" w:author="100256-代文林" w:date="2023-11-14T15:26:33Z"/>
          <w:rFonts w:hint="eastAsia" w:ascii="仿宋_GB2312" w:hAnsi="仿宋_GB2312" w:eastAsia="仿宋_GB2312" w:cs="仿宋_GB2312"/>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del w:id="5" w:author="100256-代文林" w:date="2023-11-14T15:26:33Z"/>
          <w:rFonts w:hint="eastAsia" w:ascii="仿宋_GB2312" w:hAnsi="仿宋_GB2312" w:eastAsia="仿宋_GB2312" w:cs="仿宋_GB2312"/>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del w:id="6" w:author="100256-代文林" w:date="2023-11-14T15:26:33Z"/>
          <w:rFonts w:hint="eastAsia" w:ascii="仿宋_GB2312" w:hAnsi="仿宋_GB2312" w:eastAsia="仿宋_GB2312" w:cs="仿宋_GB2312"/>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Cs w:val="0"/>
          <w:color w:val="000000" w:themeColor="text1"/>
          <w:sz w:val="44"/>
          <w:szCs w:val="44"/>
          <w:lang w:val="en-US" w:eastAsia="zh-CN"/>
          <w14:textFill>
            <w14:solidFill>
              <w14:schemeClr w14:val="tx1"/>
            </w14:solidFill>
          </w14:textFill>
        </w:rPr>
        <w:t>资产负债管理及利率定价项目群一期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项目技术</w:t>
      </w: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要求</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drawing>
          <wp:inline distT="0" distB="0" distL="0" distR="0">
            <wp:extent cx="0" cy="0"/>
            <wp:effectExtent l="0" t="0" r="0" b="0"/>
            <wp:docPr id="1" name="leagso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agsoft"/>
                    <pic:cNvPicPr>
                      <a:picLocks noChangeAspect="1"/>
                    </pic:cNvPicPr>
                  </pic:nvPicPr>
                  <pic:blipFill>
                    <a:blip r:embed="rId5"/>
                    <a:stretch>
                      <a:fillRect/>
                    </a:stretch>
                  </pic:blipFill>
                  <pic:spPr>
                    <a:xfrm flipH="1">
                      <a:off x="0" y="0"/>
                      <a:ext cx="0" cy="0"/>
                    </a:xfrm>
                    <a:prstGeom prst="rect">
                      <a:avLst/>
                    </a:prstGeom>
                  </pic:spPr>
                </pic:pic>
              </a:graphicData>
            </a:graphic>
          </wp:inline>
        </w:drawing>
      </w:r>
    </w:p>
    <w:p>
      <w:pPr>
        <w:pStyle w:val="21"/>
        <w:rPr>
          <w:del w:id="7" w:author="100256-代文林" w:date="2023-11-14T15:26:36Z"/>
          <w:rFonts w:hint="eastAsia" w:ascii="仿宋_GB2312" w:hAnsi="仿宋_GB2312" w:eastAsia="仿宋_GB2312" w:cs="仿宋_GB2312"/>
          <w:color w:val="000000" w:themeColor="text1"/>
          <w:sz w:val="24"/>
          <w14:textFill>
            <w14:solidFill>
              <w14:schemeClr w14:val="tx1"/>
            </w14:solidFill>
          </w14:textFill>
        </w:rPr>
      </w:pPr>
      <w:bookmarkStart w:id="81" w:name="_GoBack"/>
      <w:bookmarkEnd w:id="81"/>
    </w:p>
    <w:p>
      <w:pPr>
        <w:pStyle w:val="21"/>
        <w:rPr>
          <w:del w:id="8" w:author="100256-代文林" w:date="2023-11-14T15:26:36Z"/>
          <w:rFonts w:hint="eastAsia" w:ascii="仿宋_GB2312" w:hAnsi="仿宋_GB2312" w:eastAsia="仿宋_GB2312" w:cs="仿宋_GB2312"/>
          <w:color w:val="000000" w:themeColor="text1"/>
          <w:sz w:val="24"/>
          <w14:textFill>
            <w14:solidFill>
              <w14:schemeClr w14:val="tx1"/>
            </w14:solidFill>
          </w14:textFill>
        </w:rPr>
      </w:pPr>
    </w:p>
    <w:p>
      <w:pPr>
        <w:pStyle w:val="21"/>
        <w:rPr>
          <w:del w:id="9" w:author="100256-代文林" w:date="2023-11-14T15:26:36Z"/>
          <w:rFonts w:hint="eastAsia" w:ascii="仿宋_GB2312" w:hAnsi="仿宋_GB2312" w:eastAsia="仿宋_GB2312" w:cs="仿宋_GB2312"/>
          <w:color w:val="000000" w:themeColor="text1"/>
          <w:sz w:val="24"/>
          <w14:textFill>
            <w14:solidFill>
              <w14:schemeClr w14:val="tx1"/>
            </w14:solidFill>
          </w14:textFill>
        </w:rPr>
      </w:pPr>
    </w:p>
    <w:p>
      <w:pPr>
        <w:ind w:left="482" w:firstLine="0" w:firstLineChars="0"/>
        <w:rPr>
          <w:del w:id="10" w:author="100256-代文林" w:date="2023-11-14T15:26:36Z"/>
          <w:rFonts w:hint="eastAsia" w:ascii="仿宋_GB2312" w:hAnsi="仿宋_GB2312" w:eastAsia="仿宋_GB2312" w:cs="仿宋_GB2312"/>
          <w:b/>
          <w:bCs/>
          <w:color w:val="000000" w:themeColor="text1"/>
          <w:sz w:val="24"/>
          <w14:textFill>
            <w14:solidFill>
              <w14:schemeClr w14:val="tx1"/>
            </w14:solidFill>
          </w14:textFill>
        </w:rPr>
        <w:sectPr>
          <w:pgSz w:w="11906" w:h="16838"/>
          <w:pgMar w:top="1440" w:right="1800" w:bottom="1440" w:left="1800" w:header="851" w:footer="992" w:gutter="0"/>
          <w:pgNumType w:fmt="numberInDash"/>
          <w:cols w:space="425" w:num="1"/>
          <w:docGrid w:type="lines" w:linePitch="312" w:charSpace="0"/>
        </w:sectPr>
      </w:pPr>
    </w:p>
    <w:p>
      <w:pPr>
        <w:spacing w:beforeLines="0" w:afterLines="0" w:line="400" w:lineRule="exact"/>
        <w:ind w:firstLine="600" w:firstLineChars="200"/>
        <w:outlineLvl w:val="0"/>
        <w:rPr>
          <w:rFonts w:hint="eastAsia" w:ascii="黑体" w:hAnsi="黑体" w:eastAsia="黑体" w:cs="黑体"/>
          <w:color w:val="000000" w:themeColor="text1"/>
          <w:sz w:val="30"/>
          <w:szCs w:val="30"/>
          <w:lang w:eastAsia="zh-CN"/>
          <w14:textFill>
            <w14:solidFill>
              <w14:schemeClr w14:val="tx1"/>
            </w14:solidFill>
          </w14:textFill>
        </w:rPr>
      </w:pPr>
      <w:r>
        <w:rPr>
          <w:rFonts w:hint="eastAsia" w:ascii="黑体" w:hAnsi="黑体" w:eastAsia="黑体" w:cs="黑体"/>
          <w:color w:val="000000" w:themeColor="text1"/>
          <w:sz w:val="30"/>
          <w:szCs w:val="30"/>
          <w:lang w:val="en-US" w:eastAsia="zh-CN"/>
          <w14:textFill>
            <w14:solidFill>
              <w14:schemeClr w14:val="tx1"/>
            </w14:solidFill>
          </w14:textFill>
        </w:rPr>
        <w:t>一</w:t>
      </w:r>
      <w:r>
        <w:rPr>
          <w:rFonts w:hint="eastAsia" w:ascii="黑体" w:hAnsi="黑体" w:eastAsia="黑体" w:cs="黑体"/>
          <w:color w:val="000000" w:themeColor="text1"/>
          <w:sz w:val="30"/>
          <w:szCs w:val="30"/>
          <w:lang w:eastAsia="zh-CN"/>
          <w14:textFill>
            <w14:solidFill>
              <w14:schemeClr w14:val="tx1"/>
            </w14:solidFill>
          </w14:textFill>
        </w:rPr>
        <w:t>、</w:t>
      </w:r>
      <w:r>
        <w:rPr>
          <w:rFonts w:hint="eastAsia" w:ascii="黑体" w:hAnsi="黑体" w:eastAsia="黑体" w:cs="黑体"/>
          <w:color w:val="000000" w:themeColor="text1"/>
          <w:sz w:val="30"/>
          <w:szCs w:val="30"/>
          <w:highlight w:val="none"/>
          <w:lang w:eastAsia="zh-CN"/>
          <w14:textFill>
            <w14:solidFill>
              <w14:schemeClr w14:val="tx1"/>
            </w14:solidFill>
          </w14:textFill>
        </w:rPr>
        <w:t>项目情况</w:t>
      </w:r>
    </w:p>
    <w:p>
      <w:pPr>
        <w:spacing w:beforeLines="0" w:afterLines="0" w:line="400" w:lineRule="exact"/>
        <w:ind w:firstLine="480" w:firstLineChars="200"/>
        <w:outlineLvl w:val="1"/>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（一）</w:t>
      </w:r>
      <w:r>
        <w:rPr>
          <w:rFonts w:hint="eastAsia" w:ascii="仿宋_GB2312" w:hAnsi="仿宋_GB2312" w:eastAsia="仿宋_GB2312" w:cs="仿宋_GB2312"/>
          <w:color w:val="000000" w:themeColor="text1"/>
          <w:sz w:val="24"/>
          <w:szCs w:val="24"/>
          <w:u w:val="none"/>
          <w:lang w:val="en-US" w:eastAsia="zh-CN"/>
          <w14:textFill>
            <w14:solidFill>
              <w14:schemeClr w14:val="tx1"/>
            </w14:solidFill>
          </w14:textFill>
        </w:rPr>
        <w:t>项目</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概况</w:t>
      </w:r>
    </w:p>
    <w:p>
      <w:pPr>
        <w:numPr>
          <w:ilvl w:val="0"/>
          <w:numId w:val="0"/>
        </w:numPr>
        <w:spacing w:beforeLines="0" w:afterLines="0" w:line="400" w:lineRule="exact"/>
        <w:ind w:firstLine="480" w:firstLineChars="200"/>
        <w:outlineLvl w:val="1"/>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为提升我社资产负债管理水平，实现资产负债与效益的平衡管理，提升业财精细度、前瞻性与智能化程度的保障支撑，结合相关工作要求，拟开展贵州农信资产负债管理及利率定价项目群一期（即：资产负债系统，包含流动性风险子系统（含头寸）、利率风险子系统、资产负债组合子系统咨询和实施）采购工作。</w:t>
      </w:r>
    </w:p>
    <w:p>
      <w:pPr>
        <w:numPr>
          <w:ilvl w:val="-1"/>
          <w:numId w:val="0"/>
        </w:numPr>
        <w:spacing w:beforeLines="0" w:afterLines="0" w:line="400" w:lineRule="exact"/>
        <w:ind w:left="0" w:firstLine="480" w:firstLineChars="200"/>
        <w:outlineLvl w:val="1"/>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（二）项目范围</w:t>
      </w:r>
    </w:p>
    <w:p>
      <w:pPr>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i w:val="0"/>
          <w:i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Cs w:val="0"/>
          <w:i w:val="0"/>
          <w:iCs w:val="0"/>
          <w:color w:val="000000" w:themeColor="text1"/>
          <w:kern w:val="2"/>
          <w:sz w:val="24"/>
          <w:szCs w:val="24"/>
          <w:lang w:val="en-US" w:eastAsia="zh-CN" w:bidi="ar-SA"/>
          <w14:textFill>
            <w14:solidFill>
              <w14:schemeClr w14:val="tx1"/>
            </w14:solidFill>
          </w14:textFill>
        </w:rPr>
        <w:t>本项目范围为按阶段</w:t>
      </w:r>
      <w:r>
        <w:rPr>
          <w:rFonts w:hint="eastAsia" w:ascii="仿宋_GB2312" w:hAnsi="仿宋_GB2312" w:eastAsia="仿宋_GB2312" w:cs="仿宋_GB2312"/>
          <w:i w:val="0"/>
          <w:iCs w:val="0"/>
          <w:color w:val="000000" w:themeColor="text1"/>
          <w:kern w:val="2"/>
          <w:sz w:val="24"/>
          <w:szCs w:val="24"/>
          <w:lang w:val="en-US" w:eastAsia="zh-CN" w:bidi="ar-SA"/>
          <w14:textFill>
            <w14:solidFill>
              <w14:schemeClr w14:val="tx1"/>
            </w14:solidFill>
          </w14:textFill>
        </w:rPr>
        <w:t>完成资产负债系统</w:t>
      </w:r>
      <w:r>
        <w:rPr>
          <w:rFonts w:hint="eastAsia" w:ascii="仿宋_GB2312" w:hAnsi="仿宋_GB2312" w:eastAsia="仿宋_GB2312" w:cs="仿宋_GB2312"/>
          <w:bCs w:val="0"/>
          <w:i w:val="0"/>
          <w:iCs w:val="0"/>
          <w:color w:val="000000" w:themeColor="text1"/>
          <w:kern w:val="2"/>
          <w:sz w:val="24"/>
          <w:szCs w:val="24"/>
          <w:lang w:val="en-US" w:eastAsia="zh-CN" w:bidi="ar-SA"/>
          <w14:textFill>
            <w14:solidFill>
              <w14:schemeClr w14:val="tx1"/>
            </w14:solidFill>
          </w14:textFill>
        </w:rPr>
        <w:t>落地实施，</w:t>
      </w:r>
      <w:r>
        <w:rPr>
          <w:rFonts w:hint="eastAsia" w:ascii="仿宋_GB2312" w:hAnsi="仿宋_GB2312" w:eastAsia="仿宋_GB2312" w:cs="仿宋_GB2312"/>
          <w:i w:val="0"/>
          <w:iCs w:val="0"/>
          <w:color w:val="000000" w:themeColor="text1"/>
          <w:kern w:val="2"/>
          <w:sz w:val="24"/>
          <w:szCs w:val="24"/>
          <w:lang w:val="en-US" w:eastAsia="zh-CN" w:bidi="ar-SA"/>
          <w14:textFill>
            <w14:solidFill>
              <w14:schemeClr w14:val="tx1"/>
            </w14:solidFill>
          </w14:textFill>
        </w:rPr>
        <w:t>包括需求分析、开发、测试、上线实施、运行维护等，具体可分为咨询内容与功能内容。</w:t>
      </w:r>
    </w:p>
    <w:p>
      <w:pPr>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i w:val="0"/>
          <w:iCs w:val="0"/>
          <w:color w:val="000000" w:themeColor="text1"/>
          <w:kern w:val="2"/>
          <w:sz w:val="24"/>
          <w:szCs w:val="24"/>
          <w:highlight w:val="yellow"/>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4"/>
          <w:szCs w:val="24"/>
          <w:highlight w:val="none"/>
          <w:lang w:val="en-US" w:eastAsia="zh-CN" w:bidi="ar-SA"/>
          <w14:textFill>
            <w14:solidFill>
              <w14:schemeClr w14:val="tx1"/>
            </w14:solidFill>
          </w14:textFill>
        </w:rPr>
        <w:t>咨询内容包括：资产负债系统建设方案，业务需求及软件需求，适用于多法人机构的个性化配置方案，上下游系统改造方案，数据标准及建设方案，系统上线配套制度，效果评估方案与推广方案。</w:t>
      </w:r>
    </w:p>
    <w:p>
      <w:pPr>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i w:val="0"/>
          <w:i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4"/>
          <w:szCs w:val="24"/>
          <w:lang w:val="en-US" w:eastAsia="zh-CN" w:bidi="ar-SA"/>
          <w14:textFill>
            <w14:solidFill>
              <w14:schemeClr w14:val="tx1"/>
            </w14:solidFill>
          </w14:textFill>
        </w:rPr>
        <w:t>功能内容以统一平台形式展现，包含以下子系统：</w:t>
      </w:r>
    </w:p>
    <w:p>
      <w:pPr>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i w:val="0"/>
          <w:i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4"/>
          <w:szCs w:val="24"/>
          <w:lang w:val="en-US" w:eastAsia="zh-CN" w:bidi="ar-SA"/>
          <w14:textFill>
            <w14:solidFill>
              <w14:schemeClr w14:val="tx1"/>
            </w14:solidFill>
          </w14:textFill>
        </w:rPr>
        <w:t>流动性风险管理（含头寸）子系统，为省联社及法人行社流动性风险管理、头寸管理提供有效的计量手段和管理工具，实现现金流测算和分析、指标监测和分析、监管报表报送和分析、实时头寸管理、限额管理、缺口管理、流动性压力测试分析。</w:t>
      </w:r>
    </w:p>
    <w:p>
      <w:pPr>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eastAsia" w:ascii="仿宋_GB2312" w:hAnsi="仿宋_GB2312" w:eastAsia="仿宋_GB2312" w:cs="仿宋_GB2312"/>
          <w:i w:val="0"/>
          <w:i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i w:val="0"/>
          <w:iCs w:val="0"/>
          <w:color w:val="000000" w:themeColor="text1"/>
          <w:kern w:val="2"/>
          <w:sz w:val="24"/>
          <w:szCs w:val="24"/>
          <w:lang w:val="en-US" w:eastAsia="zh-CN" w:bidi="ar-SA"/>
          <w14:textFill>
            <w14:solidFill>
              <w14:schemeClr w14:val="tx1"/>
            </w14:solidFill>
          </w14:textFill>
        </w:rPr>
        <w:t>银行账簿利率风险管理子系统，为省联社及法人行社管理利率波动对经营结果冲击提供有效的计量手段和管理工具，实现重定价缺口分析、久期分析、利率情景模拟分析、利率风险计量，符合《商业银行银行账簿利率风险管理指引》《商业银行资本管理办法》等有关监管要求。</w:t>
      </w:r>
    </w:p>
    <w:p>
      <w:pPr>
        <w:pageBreakBefore w:val="0"/>
        <w:widowControl w:val="0"/>
        <w:kinsoku/>
        <w:wordWrap/>
        <w:overflowPunct/>
        <w:topLinePunct w:val="0"/>
        <w:autoSpaceDE/>
        <w:autoSpaceDN/>
        <w:bidi w:val="0"/>
        <w:adjustRightInd/>
        <w:snapToGrid/>
        <w:spacing w:beforeLines="0" w:afterLines="0" w:line="400" w:lineRule="exact"/>
        <w:ind w:firstLine="480" w:firstLineChars="200"/>
        <w:textAlignment w:val="auto"/>
        <w:rPr>
          <w:rFonts w:hint="default" w:ascii="仿宋_GB2312" w:hAnsi="仿宋_GB2312" w:eastAsia="仿宋_GB2312" w:cs="仿宋_GB2312"/>
          <w:sz w:val="24"/>
          <w:szCs w:val="24"/>
          <w:highlight w:val="none"/>
          <w:lang w:val="en-US" w:eastAsia="zh-CN"/>
        </w:rPr>
      </w:pPr>
      <w:r>
        <w:rPr>
          <w:rFonts w:hint="eastAsia" w:ascii="仿宋_GB2312" w:hAnsi="仿宋_GB2312" w:eastAsia="仿宋_GB2312" w:cs="仿宋_GB2312"/>
          <w:i w:val="0"/>
          <w:iCs w:val="0"/>
          <w:color w:val="000000" w:themeColor="text1"/>
          <w:kern w:val="2"/>
          <w:sz w:val="24"/>
          <w:szCs w:val="24"/>
          <w:lang w:val="en-US" w:eastAsia="zh-CN" w:bidi="ar-SA"/>
          <w14:textFill>
            <w14:solidFill>
              <w14:schemeClr w14:val="tx1"/>
            </w14:solidFill>
          </w14:textFill>
        </w:rPr>
        <w:t>资产负债组合管理子系统，为省联社和法人行社资产负债组合管理提供计量手段和管理工具，配合多维度分析、调整和考核等环节控制偏离度，及时调整经营策略，保障可承受风险基础上的年度盈利目标的落地。在资产负债组合管理功能模块中实现：（1）自动生成省联社、法人行社资产负债组合透视图表；（2）按存量、续作、新增业务分别预测收益，按月生成省联社、法人行社资产负债组合情况报告，指导进行资产负债结构配置；（3）动态测算和预警监管指标，按业务综合排名平衡资源分配的优先顺序，及时调整经营策略；（4）整合资本、业务与财务管理，覆盖资产负债组合管理全部环节，实现闭环管理。</w:t>
      </w:r>
    </w:p>
    <w:p>
      <w:pPr>
        <w:pageBreakBefore w:val="0"/>
        <w:widowControl w:val="0"/>
        <w:numPr>
          <w:ilvl w:val="-1"/>
          <w:numId w:val="0"/>
        </w:numPr>
        <w:kinsoku/>
        <w:wordWrap/>
        <w:overflowPunct/>
        <w:topLinePunct w:val="0"/>
        <w:autoSpaceDE/>
        <w:autoSpaceDN/>
        <w:bidi w:val="0"/>
        <w:adjustRightInd/>
        <w:snapToGrid/>
        <w:spacing w:beforeLines="0" w:afterLines="0" w:line="400" w:lineRule="exact"/>
        <w:ind w:left="630" w:firstLine="0" w:firstLineChars="0"/>
        <w:textAlignment w:val="auto"/>
        <w:outlineLvl w:val="0"/>
        <w:rPr>
          <w:rFonts w:hint="eastAsia" w:ascii="黑体" w:hAnsi="黑体" w:eastAsia="黑体" w:cs="黑体"/>
          <w:color w:val="000000" w:themeColor="text1"/>
          <w:sz w:val="30"/>
          <w:szCs w:val="30"/>
          <w:highlight w:val="none"/>
          <w:lang w:eastAsia="zh-CN"/>
          <w14:textFill>
            <w14:solidFill>
              <w14:schemeClr w14:val="tx1"/>
            </w14:solidFill>
          </w14:textFill>
        </w:rPr>
      </w:pPr>
      <w:r>
        <w:rPr>
          <w:rFonts w:hint="eastAsia" w:ascii="黑体" w:hAnsi="黑体" w:eastAsia="黑体" w:cs="黑体"/>
          <w:color w:val="000000" w:themeColor="text1"/>
          <w:sz w:val="30"/>
          <w:szCs w:val="30"/>
          <w:highlight w:val="none"/>
          <w:lang w:val="en-US" w:eastAsia="zh-CN"/>
          <w14:textFill>
            <w14:solidFill>
              <w14:schemeClr w14:val="tx1"/>
            </w14:solidFill>
          </w14:textFill>
        </w:rPr>
        <w:t>二、</w:t>
      </w:r>
      <w:r>
        <w:rPr>
          <w:rFonts w:hint="eastAsia" w:ascii="黑体" w:hAnsi="黑体" w:eastAsia="黑体" w:cs="黑体"/>
          <w:color w:val="000000" w:themeColor="text1"/>
          <w:sz w:val="30"/>
          <w:szCs w:val="30"/>
          <w:highlight w:val="none"/>
          <w:lang w:eastAsia="zh-CN"/>
          <w14:textFill>
            <w14:solidFill>
              <w14:schemeClr w14:val="tx1"/>
            </w14:solidFill>
          </w14:textFill>
        </w:rPr>
        <w:t>功能需求</w:t>
      </w:r>
    </w:p>
    <w:p>
      <w:pPr>
        <w:keepNext w:val="0"/>
        <w:keepLines w:val="0"/>
        <w:pageBreakBefore w:val="0"/>
        <w:widowControl w:val="0"/>
        <w:numPr>
          <w:ilvl w:val="-1"/>
          <w:numId w:val="0"/>
        </w:numPr>
        <w:kinsoku/>
        <w:wordWrap/>
        <w:overflowPunct/>
        <w:topLinePunct w:val="0"/>
        <w:autoSpaceDE/>
        <w:autoSpaceDN/>
        <w:bidi w:val="0"/>
        <w:spacing w:beforeLines="0" w:afterLines="0" w:line="400" w:lineRule="exact"/>
        <w:ind w:firstLine="480" w:firstLineChars="2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流动性风险管理（含头寸）子系统</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，为省联社及法人行社流动性风险管理、头寸管理提供有效的计量手段和管理工具，实现现金流测算和分析、指标监测和分析、监管报表报送和分析、实时头寸管理、限额管理、缺口管理、流动性压力测试分析。</w:t>
      </w:r>
    </w:p>
    <w:p>
      <w:pPr>
        <w:keepNext w:val="0"/>
        <w:keepLines w:val="0"/>
        <w:pageBreakBefore w:val="0"/>
        <w:widowControl w:val="0"/>
        <w:numPr>
          <w:ilvl w:val="-1"/>
          <w:numId w:val="0"/>
        </w:numPr>
        <w:kinsoku/>
        <w:wordWrap/>
        <w:overflowPunct/>
        <w:topLinePunct w:val="0"/>
        <w:autoSpaceDE/>
        <w:autoSpaceDN/>
        <w:bidi w:val="0"/>
        <w:spacing w:beforeLines="0" w:afterLines="0" w:line="400" w:lineRule="exact"/>
        <w:ind w:left="0" w:leftChars="0" w:firstLine="480" w:firstLineChars="2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银行账簿利率风险管理子系统</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为省联社及法人行社管理利率波动对经营结果冲击提供有效的计量手段和管理工具，实现重定价缺口分析、久期分析、利率情景模拟分析、利率风险计量，符合《商业银行银行账簿利率风险管理指引》《商业银行资本管理办法》等有关监管要求。</w:t>
      </w:r>
    </w:p>
    <w:p>
      <w:pPr>
        <w:keepNext w:val="0"/>
        <w:keepLines w:val="0"/>
        <w:pageBreakBefore w:val="0"/>
        <w:widowControl w:val="0"/>
        <w:numPr>
          <w:ilvl w:val="-1"/>
          <w:numId w:val="0"/>
        </w:numPr>
        <w:kinsoku/>
        <w:wordWrap/>
        <w:overflowPunct/>
        <w:topLinePunct w:val="0"/>
        <w:autoSpaceDE/>
        <w:autoSpaceDN/>
        <w:bidi w:val="0"/>
        <w:spacing w:beforeLines="0" w:afterLines="0" w:line="400" w:lineRule="exact"/>
        <w:ind w:left="0" w:leftChars="0" w:firstLine="480" w:firstLineChars="200"/>
        <w:textAlignment w:val="auto"/>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资产负债组合管理子系统</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为省联社和法人行社资产负债组合管理提供计量手段和管理工具，配合多维度分析、调整和考核等环节控制偏离度，及时调整经营策略，保障可承受风险基础上的年度盈利目标的落地。在资产负债组合管理功能模块中实现：（1）自动生成省联社、法人行社资产负债组合透视图表；（2）按存量、续作、新增业务分别预测收益，按月生成省联社、法人行社资产负债组合情况报告，指导进行资产负债结构配置；（3）动态测算和预警监管指标，按业务综合排名平衡资源分配的优先顺序，及时调整经营策略；（4）整合资本、业务与财务管理，覆盖资产负债组合管理全部环节，实现闭环管理。</w:t>
      </w:r>
    </w:p>
    <w:p>
      <w:pPr>
        <w:numPr>
          <w:ilvl w:val="-1"/>
          <w:numId w:val="0"/>
        </w:numPr>
        <w:spacing w:beforeLines="0" w:afterLines="0" w:line="400" w:lineRule="exact"/>
        <w:ind w:left="0" w:firstLine="600" w:firstLineChars="200"/>
        <w:outlineLvl w:val="0"/>
        <w:rPr>
          <w:rFonts w:hint="eastAsia" w:ascii="黑体" w:hAnsi="黑体" w:eastAsia="黑体" w:cs="黑体"/>
          <w:color w:val="000000" w:themeColor="text1"/>
          <w:sz w:val="30"/>
          <w:szCs w:val="30"/>
          <w:lang w:eastAsia="zh-CN"/>
          <w14:textFill>
            <w14:solidFill>
              <w14:schemeClr w14:val="tx1"/>
            </w14:solidFill>
          </w14:textFill>
        </w:rPr>
      </w:pPr>
      <w:r>
        <w:rPr>
          <w:rFonts w:hint="eastAsia" w:ascii="黑体" w:hAnsi="黑体" w:eastAsia="黑体" w:cs="黑体"/>
          <w:color w:val="000000" w:themeColor="text1"/>
          <w:sz w:val="30"/>
          <w:szCs w:val="30"/>
          <w:lang w:val="en-US" w:eastAsia="zh-CN"/>
          <w14:textFill>
            <w14:solidFill>
              <w14:schemeClr w14:val="tx1"/>
            </w14:solidFill>
          </w14:textFill>
        </w:rPr>
        <w:t>三、</w:t>
      </w:r>
      <w:r>
        <w:rPr>
          <w:rFonts w:hint="eastAsia" w:ascii="黑体" w:hAnsi="黑体" w:eastAsia="黑体" w:cs="黑体"/>
          <w:color w:val="000000" w:themeColor="text1"/>
          <w:sz w:val="30"/>
          <w:szCs w:val="30"/>
          <w:lang w:eastAsia="zh-CN"/>
          <w14:textFill>
            <w14:solidFill>
              <w14:schemeClr w14:val="tx1"/>
            </w14:solidFill>
          </w14:textFill>
        </w:rPr>
        <w:t>非功能需求</w:t>
      </w:r>
    </w:p>
    <w:p>
      <w:pPr>
        <w:numPr>
          <w:ilvl w:val="0"/>
          <w:numId w:val="4"/>
        </w:numPr>
        <w:spacing w:beforeLines="0" w:afterLines="0" w:line="400" w:lineRule="exact"/>
        <w:ind w:left="0" w:leftChars="0" w:firstLine="420" w:firstLineChars="0"/>
        <w:outlineLvl w:val="1"/>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IT架构要求</w:t>
      </w:r>
    </w:p>
    <w:p>
      <w:pPr>
        <w:pStyle w:val="23"/>
        <w:keepNext w:val="0"/>
        <w:keepLines w:val="0"/>
        <w:pageBreakBefore w:val="0"/>
        <w:widowControl w:val="0"/>
        <w:kinsoku/>
        <w:wordWrap/>
        <w:overflowPunct/>
        <w:topLinePunct w:val="0"/>
        <w:autoSpaceDE/>
        <w:autoSpaceDN/>
        <w:bidi w:val="0"/>
        <w:adjustRightInd/>
        <w:snapToGrid/>
        <w:spacing w:beforeLines="0" w:afterLines="0" w:line="400" w:lineRule="exact"/>
        <w:ind w:firstLine="420" w:firstLineChars="0"/>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应用系统须支持招标方两地三中心架构下同系统多应用的安装部署、在线运行和同时使用，不受授权码（License）、用户数量及部署主机CPU数量等因素的限制。应用系统使用的第三方商用成品中间件（如TongWeb、宝兰德等）除外。</w:t>
      </w:r>
    </w:p>
    <w:p>
      <w:pPr>
        <w:numPr>
          <w:ilvl w:val="0"/>
          <w:numId w:val="4"/>
        </w:numPr>
        <w:spacing w:beforeLines="0" w:afterLines="0" w:line="40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bookmarkStart w:id="0" w:name="_Toc500343581"/>
      <w:r>
        <w:rPr>
          <w:rFonts w:hint="eastAsia" w:ascii="仿宋_GB2312" w:hAnsi="仿宋_GB2312" w:eastAsia="仿宋_GB2312" w:cs="仿宋_GB2312"/>
          <w:color w:val="000000" w:themeColor="text1"/>
          <w:sz w:val="24"/>
          <w:lang w:val="en-US" w:eastAsia="zh-CN"/>
          <w14:textFill>
            <w14:solidFill>
              <w14:schemeClr w14:val="tx1"/>
            </w14:solidFill>
          </w14:textFill>
        </w:rPr>
        <w:t>应用架构要求</w:t>
      </w:r>
      <w:bookmarkEnd w:id="0"/>
    </w:p>
    <w:p>
      <w:pPr>
        <w:pStyle w:val="23"/>
        <w:spacing w:beforeLines="0" w:afterLines="0" w:line="400" w:lineRule="exact"/>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应用系统须满足招标方多级法人（省联社、审计中心、法人社/行）体系下业务管理和使用的同时，能支持招标方在其管辖范围内发起设立机构（如：村镇银行）的使用并满足应用和数据安全隔离性要求。</w:t>
      </w:r>
    </w:p>
    <w:p>
      <w:pPr>
        <w:numPr>
          <w:ilvl w:val="0"/>
          <w:numId w:val="4"/>
        </w:numPr>
        <w:spacing w:beforeLines="0" w:afterLines="0" w:line="40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bookmarkStart w:id="1" w:name="_Toc500343582"/>
      <w:r>
        <w:rPr>
          <w:rFonts w:hint="eastAsia" w:ascii="仿宋_GB2312" w:hAnsi="仿宋_GB2312" w:eastAsia="仿宋_GB2312" w:cs="仿宋_GB2312"/>
          <w:color w:val="000000" w:themeColor="text1"/>
          <w:sz w:val="24"/>
          <w:lang w:val="en-US" w:eastAsia="zh-CN"/>
          <w14:textFill>
            <w14:solidFill>
              <w14:schemeClr w14:val="tx1"/>
            </w14:solidFill>
          </w14:textFill>
        </w:rPr>
        <w:t>硬件部署要求</w:t>
      </w:r>
      <w:bookmarkEnd w:id="1"/>
    </w:p>
    <w:p>
      <w:pPr>
        <w:pStyle w:val="23"/>
        <w:spacing w:beforeLines="0" w:afterLines="0" w:line="400" w:lineRule="exact"/>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应用系统支持主流国产操作系统、数据库、中间件等平台软件。应用系统须支持国产化 PC Server及国产化虚拟化等常用服务器硬件环境的安装部署。</w:t>
      </w:r>
    </w:p>
    <w:p>
      <w:pPr>
        <w:numPr>
          <w:ilvl w:val="0"/>
          <w:numId w:val="4"/>
        </w:numPr>
        <w:spacing w:beforeLines="0" w:afterLines="0" w:line="40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性能要求</w:t>
      </w:r>
    </w:p>
    <w:p>
      <w:pPr>
        <w:pStyle w:val="23"/>
        <w:numPr>
          <w:ilvl w:val="0"/>
          <w:numId w:val="5"/>
        </w:numPr>
        <w:spacing w:beforeLines="0" w:afterLines="0" w:line="400" w:lineRule="exact"/>
        <w:ind w:left="1265" w:leftChars="0" w:hanging="425"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系统整体性能支持我社未来8-10年的业务发展要求。</w:t>
      </w:r>
    </w:p>
    <w:p>
      <w:pPr>
        <w:pStyle w:val="23"/>
        <w:numPr>
          <w:ilvl w:val="0"/>
          <w:numId w:val="5"/>
        </w:numPr>
        <w:spacing w:beforeLines="0" w:afterLines="0" w:line="400" w:lineRule="exact"/>
        <w:ind w:left="1265" w:leftChars="0" w:hanging="425" w:firstLineChars="0"/>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24"/>
          <w:szCs w:val="24"/>
          <w:lang w:val="en-US" w:eastAsia="zh-CN" w:bidi="ar-SA"/>
          <w14:textFill>
            <w14:solidFill>
              <w14:schemeClr w14:val="tx1"/>
            </w14:solidFill>
          </w14:textFill>
        </w:rPr>
        <w:t>并发用户数是指同一时刻系统处理的请求数，系统应支持实时联机业务并发用户数不小于500。</w:t>
      </w:r>
    </w:p>
    <w:p>
      <w:pPr>
        <w:pStyle w:val="23"/>
        <w:numPr>
          <w:ilvl w:val="0"/>
          <w:numId w:val="5"/>
        </w:numPr>
        <w:spacing w:beforeLines="0" w:afterLines="0" w:line="400" w:lineRule="exact"/>
        <w:ind w:left="1265" w:leftChars="0" w:hanging="425"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系统资源占用率：为了保证系统能够正常、稳定运行，推荐配置的服务器在业务最高峰或批处理运行期间CPU占用率和内存使用率不应超过70%。</w:t>
      </w:r>
    </w:p>
    <w:p>
      <w:pPr>
        <w:pStyle w:val="23"/>
        <w:numPr>
          <w:ilvl w:val="0"/>
          <w:numId w:val="5"/>
        </w:numPr>
        <w:spacing w:beforeLines="0" w:afterLines="0" w:line="400" w:lineRule="exact"/>
        <w:ind w:left="1265" w:leftChars="0" w:hanging="425"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配合我社制定性能测试计划和验收标准，以及测试方案、环境、工具和调优策略（相应的报告文档），配合完成压力测试，确保系统能满足上述性能容量要求。</w:t>
      </w:r>
    </w:p>
    <w:p>
      <w:pPr>
        <w:numPr>
          <w:ilvl w:val="0"/>
          <w:numId w:val="4"/>
        </w:numPr>
        <w:spacing w:beforeLines="0" w:afterLines="0" w:line="40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系统灵活性及扩展性要求</w:t>
      </w:r>
    </w:p>
    <w:p>
      <w:pPr>
        <w:pStyle w:val="23"/>
        <w:spacing w:beforeLines="0" w:afterLines="0" w:line="400" w:lineRule="exact"/>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要求系统支持主流国产化架构的硬件设备。要求系统具备松藕合特性，提供系统间标准交互接口。要求系统具备良好的可扩展性，支持面向贵州农信实际情况的二次开发及功能扩展。</w:t>
      </w:r>
    </w:p>
    <w:p>
      <w:pPr>
        <w:numPr>
          <w:ilvl w:val="0"/>
          <w:numId w:val="4"/>
        </w:numPr>
        <w:spacing w:beforeLines="0" w:afterLines="0" w:line="40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系统稳定性要求</w:t>
      </w:r>
    </w:p>
    <w:p>
      <w:pPr>
        <w:pStyle w:val="23"/>
        <w:spacing w:beforeLines="0" w:afterLines="0" w:line="400" w:lineRule="exact"/>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系统服务进程在上述“4.性能要求”的条件下能不间断运行，系统须支持7*24小时运行。</w:t>
      </w:r>
    </w:p>
    <w:p>
      <w:pPr>
        <w:numPr>
          <w:ilvl w:val="0"/>
          <w:numId w:val="4"/>
        </w:numPr>
        <w:spacing w:beforeLines="0" w:afterLines="0" w:line="40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安全性</w:t>
      </w:r>
    </w:p>
    <w:p>
      <w:pPr>
        <w:pStyle w:val="23"/>
        <w:spacing w:beforeLines="0" w:afterLines="0" w:line="400" w:lineRule="exact"/>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采用有效技术手段，确保系统运行稳定，且系统信息符合我行信息安全基线要求。系统必须在整体架构、网络结构、应用系统、数据库等方面采取安全措施，提供相应安全措施方案，以确保符合安全性要求。</w:t>
      </w:r>
    </w:p>
    <w:p>
      <w:pPr>
        <w:numPr>
          <w:ilvl w:val="0"/>
          <w:numId w:val="4"/>
        </w:numPr>
        <w:spacing w:beforeLines="0" w:afterLines="0" w:line="400" w:lineRule="exact"/>
        <w:ind w:left="0" w:leftChars="0" w:firstLine="42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备份与恢复</w:t>
      </w:r>
    </w:p>
    <w:p>
      <w:pPr>
        <w:pStyle w:val="23"/>
        <w:numPr>
          <w:ilvl w:val="0"/>
          <w:numId w:val="6"/>
        </w:numPr>
        <w:spacing w:beforeLines="0" w:afterLines="0" w:line="400" w:lineRule="exact"/>
        <w:ind w:left="1265" w:leftChars="0" w:hanging="425"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支持两级或三级存储架构设计，确保数据不会因为任意单点损坏而丢失。</w:t>
      </w:r>
    </w:p>
    <w:p>
      <w:pPr>
        <w:pStyle w:val="23"/>
        <w:numPr>
          <w:ilvl w:val="0"/>
          <w:numId w:val="6"/>
        </w:numPr>
        <w:spacing w:beforeLines="0" w:afterLines="0" w:line="400" w:lineRule="exact"/>
        <w:ind w:left="1265" w:leftChars="0" w:hanging="425" w:firstLineChars="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建立系统应用及数据的定期备份机制，支持冷备和热备两种措施，对过期的备份文件设置定期清理机制，提供备份策略。</w:t>
      </w:r>
    </w:p>
    <w:p>
      <w:pPr>
        <w:pStyle w:val="23"/>
        <w:numPr>
          <w:ilvl w:val="0"/>
          <w:numId w:val="6"/>
        </w:numPr>
        <w:spacing w:beforeLines="0" w:afterLines="0" w:line="400" w:lineRule="exact"/>
        <w:ind w:left="1265" w:leftChars="0" w:hanging="425" w:firstLineChars="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建立异常恢复机制，支持应用的热备，有效防范单点故障，保障系统运行的可靠性。系统须支持基于备份文件实现系统应用及数据库的快速恢复。</w:t>
      </w:r>
    </w:p>
    <w:p>
      <w:pPr>
        <w:numPr>
          <w:ilvl w:val="0"/>
          <w:numId w:val="4"/>
        </w:numPr>
        <w:spacing w:beforeLines="0" w:afterLines="0" w:line="400" w:lineRule="exact"/>
        <w:ind w:left="0" w:leftChars="0" w:firstLine="420" w:firstLineChars="0"/>
        <w:outlineLvl w:val="1"/>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数据要求</w:t>
      </w:r>
    </w:p>
    <w:p>
      <w:pPr>
        <w:numPr>
          <w:ilvl w:val="0"/>
          <w:numId w:val="0"/>
        </w:numPr>
        <w:spacing w:beforeLines="0" w:afterLines="0" w:line="400" w:lineRule="exact"/>
        <w:ind w:left="420" w:leftChars="0" w:firstLine="480" w:firstLineChars="200"/>
        <w:outlineLvl w:val="9"/>
        <w:rPr>
          <w:rFonts w:hint="default"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系统所产生的数据须符合行方制定的数据标准，如未达到，须按照数据标准对数据结构进行调整。</w:t>
      </w:r>
    </w:p>
    <w:p>
      <w:pPr>
        <w:spacing w:beforeLines="0" w:afterLines="0" w:line="400" w:lineRule="exact"/>
        <w:ind w:firstLine="1200" w:firstLineChars="400"/>
        <w:outlineLvl w:val="0"/>
        <w:rPr>
          <w:rFonts w:hint="eastAsia" w:ascii="黑体" w:hAnsi="黑体" w:eastAsia="黑体" w:cs="黑体"/>
          <w:color w:val="000000" w:themeColor="text1"/>
          <w:sz w:val="30"/>
          <w:szCs w:val="30"/>
          <w:lang w:eastAsia="zh-CN"/>
          <w14:textFill>
            <w14:solidFill>
              <w14:schemeClr w14:val="tx1"/>
            </w14:solidFill>
          </w14:textFill>
        </w:rPr>
      </w:pPr>
      <w:r>
        <w:rPr>
          <w:rFonts w:hint="eastAsia" w:ascii="黑体" w:hAnsi="黑体" w:eastAsia="黑体" w:cs="黑体"/>
          <w:color w:val="000000" w:themeColor="text1"/>
          <w:sz w:val="30"/>
          <w:szCs w:val="30"/>
          <w:lang w:val="en-US" w:eastAsia="zh-CN"/>
          <w14:textFill>
            <w14:solidFill>
              <w14:schemeClr w14:val="tx1"/>
            </w14:solidFill>
          </w14:textFill>
        </w:rPr>
        <w:t>四</w:t>
      </w:r>
      <w:r>
        <w:rPr>
          <w:rFonts w:hint="eastAsia" w:ascii="黑体" w:hAnsi="黑体" w:eastAsia="黑体" w:cs="黑体"/>
          <w:color w:val="000000" w:themeColor="text1"/>
          <w:sz w:val="30"/>
          <w:szCs w:val="30"/>
          <w:lang w:eastAsia="zh-CN"/>
          <w14:textFill>
            <w14:solidFill>
              <w14:schemeClr w14:val="tx1"/>
            </w14:solidFill>
          </w14:textFill>
        </w:rPr>
        <w:t>、项目实施要求</w:t>
      </w:r>
    </w:p>
    <w:p>
      <w:pPr>
        <w:numPr>
          <w:ilvl w:val="-1"/>
          <w:numId w:val="0"/>
        </w:numPr>
        <w:spacing w:beforeLines="0" w:afterLines="0" w:line="400" w:lineRule="exact"/>
        <w:ind w:left="420" w:leftChars="0" w:firstLine="480" w:firstLineChars="20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bookmarkStart w:id="2" w:name="_Toc408561391"/>
      <w:bookmarkStart w:id="3" w:name="_Toc406425795"/>
      <w:bookmarkStart w:id="4" w:name="_Toc410477610"/>
      <w:r>
        <w:rPr>
          <w:rFonts w:hint="eastAsia" w:ascii="仿宋_GB2312" w:hAnsi="仿宋_GB2312" w:eastAsia="仿宋_GB2312" w:cs="仿宋_GB2312"/>
          <w:color w:val="000000" w:themeColor="text1"/>
          <w:sz w:val="24"/>
          <w:lang w:val="en-US" w:eastAsia="zh-CN"/>
          <w14:textFill>
            <w14:solidFill>
              <w14:schemeClr w14:val="tx1"/>
            </w14:solidFill>
          </w14:textFill>
        </w:rPr>
        <w:t>（一）总体要求</w:t>
      </w:r>
      <w:bookmarkEnd w:id="2"/>
      <w:bookmarkEnd w:id="3"/>
      <w:bookmarkEnd w:id="4"/>
    </w:p>
    <w:p>
      <w:pPr>
        <w:pStyle w:val="23"/>
        <w:spacing w:beforeLines="0" w:afterLines="0" w:line="400" w:lineRule="exact"/>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本项目的实施部分包含前期需求细化，软件的定制化开发、配置、安装、部署、联调、测试等工作。现场实施费用包含在项目整体报价之中，实施服务（含开发、测试、培训等各项现场实施服务）不另计费用。未按时、按质量提交各阶段产出物的，每发生1次，考核（即扣除）1%合同款。</w:t>
      </w:r>
    </w:p>
    <w:p>
      <w:pPr>
        <w:pStyle w:val="23"/>
        <w:spacing w:beforeLines="0" w:afterLines="0" w:line="400" w:lineRule="exact"/>
        <w:ind w:firstLineChars="0"/>
        <w:rPr>
          <w:rFonts w:hint="eastAsia" w:ascii="仿宋_GB2312" w:hAnsi="仿宋_GB2312" w:eastAsia="仿宋_GB2312" w:cs="仿宋_GB2312"/>
          <w:color w:val="000000" w:themeColor="text1"/>
          <w:kern w:val="2"/>
          <w:sz w:val="24"/>
          <w:szCs w:val="24"/>
          <w:highlight w:val="yellow"/>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本项目的咨询内容详见附件1。咨询服务费用包含在项目整体报价之中，不另计费用。未按时、按质量提交各阶段产出物的，每发生1次，考核（即扣除）1%合同款。</w:t>
      </w:r>
    </w:p>
    <w:p>
      <w:pPr>
        <w:numPr>
          <w:ilvl w:val="-1"/>
          <w:numId w:val="0"/>
        </w:numPr>
        <w:spacing w:beforeLines="0" w:afterLines="0" w:line="400" w:lineRule="exact"/>
        <w:ind w:left="420" w:leftChars="0" w:firstLine="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bookmarkStart w:id="5" w:name="_Toc408561394"/>
      <w:bookmarkStart w:id="6" w:name="_Toc406425797"/>
      <w:bookmarkStart w:id="7" w:name="_Toc410477613"/>
      <w:r>
        <w:rPr>
          <w:rFonts w:hint="eastAsia" w:ascii="仿宋_GB2312" w:hAnsi="仿宋_GB2312" w:eastAsia="仿宋_GB2312" w:cs="仿宋_GB2312"/>
          <w:color w:val="000000" w:themeColor="text1"/>
          <w:sz w:val="24"/>
          <w:lang w:val="en-US" w:eastAsia="zh-CN"/>
          <w14:textFill>
            <w14:solidFill>
              <w14:schemeClr w14:val="tx1"/>
            </w14:solidFill>
          </w14:textFill>
        </w:rPr>
        <w:t>（二）需求分析</w:t>
      </w:r>
      <w:bookmarkEnd w:id="5"/>
      <w:bookmarkEnd w:id="6"/>
      <w:bookmarkEnd w:id="7"/>
    </w:p>
    <w:p>
      <w:pPr>
        <w:pStyle w:val="23"/>
        <w:spacing w:beforeLines="0" w:afterLines="0" w:line="400" w:lineRule="exact"/>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中标方与招标方确认和细化系统功能需求，结合系统性能指标，中标方提出合理的商用软硬件需求建议，以便招标方组织评估或采购。</w:t>
      </w:r>
    </w:p>
    <w:p>
      <w:pPr>
        <w:pStyle w:val="23"/>
        <w:spacing w:beforeLines="0" w:afterLines="0" w:line="400" w:lineRule="exact"/>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产出物：《需求规格说明书》</w:t>
      </w:r>
    </w:p>
    <w:p>
      <w:pPr>
        <w:numPr>
          <w:ilvl w:val="-1"/>
          <w:numId w:val="0"/>
        </w:numPr>
        <w:spacing w:beforeLines="0" w:afterLines="0" w:line="400" w:lineRule="exact"/>
        <w:ind w:left="420" w:leftChars="0" w:firstLine="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bookmarkStart w:id="8" w:name="_Toc410477614"/>
      <w:bookmarkStart w:id="9" w:name="_Toc406425798"/>
      <w:bookmarkStart w:id="10" w:name="_Toc408561395"/>
      <w:r>
        <w:rPr>
          <w:rFonts w:hint="eastAsia" w:ascii="仿宋_GB2312" w:hAnsi="仿宋_GB2312" w:eastAsia="仿宋_GB2312" w:cs="仿宋_GB2312"/>
          <w:color w:val="000000" w:themeColor="text1"/>
          <w:sz w:val="24"/>
          <w:lang w:val="en-US" w:eastAsia="zh-CN"/>
          <w14:textFill>
            <w14:solidFill>
              <w14:schemeClr w14:val="tx1"/>
            </w14:solidFill>
          </w14:textFill>
        </w:rPr>
        <w:t>（三）系统设计</w:t>
      </w:r>
      <w:bookmarkEnd w:id="8"/>
      <w:bookmarkEnd w:id="9"/>
      <w:bookmarkEnd w:id="10"/>
    </w:p>
    <w:p>
      <w:pPr>
        <w:pStyle w:val="23"/>
        <w:spacing w:beforeLines="0" w:afterLines="0" w:line="400" w:lineRule="exact"/>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基于《需求规格说明书》完成系统功能设计、部署架构设计、数据库设计及其他相关内容的设计工作。</w:t>
      </w:r>
    </w:p>
    <w:p>
      <w:pPr>
        <w:pStyle w:val="23"/>
        <w:spacing w:beforeLines="0" w:afterLines="0" w:line="400" w:lineRule="exact"/>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产出物：《系统软件设计说明》、《系统数据库设计说明》</w:t>
      </w:r>
    </w:p>
    <w:p>
      <w:pPr>
        <w:numPr>
          <w:ilvl w:val="-1"/>
          <w:numId w:val="0"/>
        </w:numPr>
        <w:spacing w:beforeLines="0" w:afterLines="0" w:line="400" w:lineRule="exact"/>
        <w:ind w:left="420" w:leftChars="0" w:firstLine="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bookmarkStart w:id="11" w:name="_Toc410477615"/>
      <w:bookmarkStart w:id="12" w:name="_Toc406425799"/>
      <w:bookmarkStart w:id="13" w:name="_Toc408561396"/>
      <w:r>
        <w:rPr>
          <w:rFonts w:hint="eastAsia" w:ascii="仿宋_GB2312" w:hAnsi="仿宋_GB2312" w:eastAsia="仿宋_GB2312" w:cs="仿宋_GB2312"/>
          <w:color w:val="000000" w:themeColor="text1"/>
          <w:sz w:val="24"/>
          <w:lang w:val="en-US" w:eastAsia="zh-CN"/>
          <w14:textFill>
            <w14:solidFill>
              <w14:schemeClr w14:val="tx1"/>
            </w14:solidFill>
          </w14:textFill>
        </w:rPr>
        <w:t>（四）开发与测试</w:t>
      </w:r>
      <w:bookmarkEnd w:id="11"/>
      <w:bookmarkEnd w:id="12"/>
      <w:bookmarkEnd w:id="13"/>
    </w:p>
    <w:p>
      <w:pPr>
        <w:pStyle w:val="23"/>
        <w:spacing w:beforeLines="0" w:afterLines="0" w:line="400" w:lineRule="exact"/>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中标方实施客户化定制开发，并组织进行系统测试，必须在招标方现场组织实施系统测试，并出具测试报告，包括系统功能测试、与关联系统和设备的集成测试、性能测试，要求出具详细的测试计划、测试报告，测试计划应包含完整的测试用例、数据样本等，并对发现的系统重大缺陷进行修复及回归测试。</w:t>
      </w:r>
    </w:p>
    <w:p>
      <w:pPr>
        <w:pStyle w:val="23"/>
        <w:spacing w:beforeLines="0" w:afterLines="0" w:line="400" w:lineRule="exact"/>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产出物：《系统测试计划》、《系统测试报告》可投入试运行的系统程序。</w:t>
      </w:r>
    </w:p>
    <w:p>
      <w:pPr>
        <w:numPr>
          <w:ilvl w:val="-1"/>
          <w:numId w:val="0"/>
        </w:numPr>
        <w:spacing w:beforeLines="0" w:afterLines="0" w:line="400" w:lineRule="exact"/>
        <w:ind w:left="420" w:leftChars="0" w:firstLine="0" w:firstLine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bookmarkStart w:id="14" w:name="_Toc405152312"/>
      <w:bookmarkStart w:id="15" w:name="_Toc410477616"/>
      <w:bookmarkStart w:id="16" w:name="_Toc408561397"/>
      <w:bookmarkStart w:id="17" w:name="_Toc406677225"/>
      <w:bookmarkStart w:id="18" w:name="_Toc406425800"/>
      <w:r>
        <w:rPr>
          <w:rFonts w:hint="eastAsia" w:ascii="仿宋_GB2312" w:hAnsi="仿宋_GB2312" w:eastAsia="仿宋_GB2312" w:cs="仿宋_GB2312"/>
          <w:color w:val="000000" w:themeColor="text1"/>
          <w:sz w:val="24"/>
          <w:lang w:val="en-US" w:eastAsia="zh-CN"/>
          <w14:textFill>
            <w14:solidFill>
              <w14:schemeClr w14:val="tx1"/>
            </w14:solidFill>
          </w14:textFill>
        </w:rPr>
        <w:t>（五）系统使用培训</w:t>
      </w:r>
      <w:bookmarkEnd w:id="14"/>
      <w:bookmarkEnd w:id="15"/>
      <w:bookmarkEnd w:id="16"/>
      <w:bookmarkEnd w:id="17"/>
    </w:p>
    <w:p>
      <w:pPr>
        <w:pStyle w:val="23"/>
        <w:spacing w:beforeLines="0" w:afterLines="0" w:line="400" w:lineRule="exact"/>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中标方应按招标方要求制定详细的培训计划，培训对象包括系统开发、运维人员、业务人员等，并按计划组织开展系统推广培训，培训费用包含在实施费用中，不另计费用。</w:t>
      </w:r>
    </w:p>
    <w:p>
      <w:pPr>
        <w:numPr>
          <w:ilvl w:val="0"/>
          <w:numId w:val="0"/>
        </w:numPr>
        <w:spacing w:beforeLines="0" w:afterLines="0" w:line="400" w:lineRule="exact"/>
        <w:ind w:left="420" w:left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bookmarkStart w:id="19" w:name="_Toc410477617"/>
      <w:bookmarkStart w:id="20" w:name="_Toc408561398"/>
      <w:r>
        <w:rPr>
          <w:rFonts w:hint="eastAsia" w:ascii="仿宋_GB2312" w:hAnsi="仿宋_GB2312" w:eastAsia="仿宋_GB2312" w:cs="仿宋_GB2312"/>
          <w:color w:val="000000" w:themeColor="text1"/>
          <w:sz w:val="24"/>
          <w:lang w:val="en-US" w:eastAsia="zh-CN"/>
          <w14:textFill>
            <w14:solidFill>
              <w14:schemeClr w14:val="tx1"/>
            </w14:solidFill>
          </w14:textFill>
        </w:rPr>
        <w:t>（六）试运行</w:t>
      </w:r>
      <w:bookmarkEnd w:id="18"/>
      <w:bookmarkEnd w:id="19"/>
      <w:bookmarkEnd w:id="20"/>
    </w:p>
    <w:p>
      <w:pPr>
        <w:pStyle w:val="23"/>
        <w:spacing w:beforeLines="0" w:afterLines="0" w:line="400" w:lineRule="exact"/>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中标人应完成系统安装集成，包括操作系统、数据库、中间件、应用系统安装及优化，其中操作系统、数据库、中间件等第三方商用软件由招标方提供。</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中标方应按招标方要求，配合组织实施系统试运行工作，修复试运行过程中出现的问题，编写《试运行报告》。</w:t>
      </w:r>
    </w:p>
    <w:p>
      <w:pPr>
        <w:pStyle w:val="23"/>
        <w:spacing w:beforeLines="0" w:afterLines="0" w:line="400" w:lineRule="exact"/>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产出物：《系统安装手册》、《系统用户手册》、《系统运维手册》、《系统试运行报告》。</w:t>
      </w:r>
    </w:p>
    <w:p>
      <w:pPr>
        <w:numPr>
          <w:ilvl w:val="0"/>
          <w:numId w:val="0"/>
        </w:numPr>
        <w:spacing w:beforeLines="0" w:afterLines="0" w:line="400" w:lineRule="exact"/>
        <w:ind w:left="420" w:leftChars="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bookmarkStart w:id="21" w:name="_Toc406425801"/>
      <w:bookmarkStart w:id="22" w:name="_Toc408561399"/>
      <w:bookmarkStart w:id="23" w:name="_Toc410477618"/>
      <w:r>
        <w:rPr>
          <w:rFonts w:hint="eastAsia" w:ascii="仿宋_GB2312" w:hAnsi="仿宋_GB2312" w:eastAsia="仿宋_GB2312" w:cs="仿宋_GB2312"/>
          <w:color w:val="000000" w:themeColor="text1"/>
          <w:sz w:val="24"/>
          <w:lang w:val="en-US" w:eastAsia="zh-CN"/>
          <w14:textFill>
            <w14:solidFill>
              <w14:schemeClr w14:val="tx1"/>
            </w14:solidFill>
          </w14:textFill>
        </w:rPr>
        <w:t>（七）正式投产</w:t>
      </w:r>
      <w:bookmarkEnd w:id="21"/>
      <w:bookmarkEnd w:id="22"/>
      <w:bookmarkEnd w:id="23"/>
    </w:p>
    <w:p>
      <w:pPr>
        <w:pStyle w:val="23"/>
        <w:spacing w:beforeLines="0" w:afterLines="0" w:line="400" w:lineRule="exact"/>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试运行成功后，按招标方要求完成系统投产上线工作。</w:t>
      </w:r>
    </w:p>
    <w:p>
      <w:pPr>
        <w:pStyle w:val="23"/>
        <w:spacing w:beforeLines="0" w:afterLines="0" w:line="400" w:lineRule="exact"/>
        <w:ind w:firstLineChars="0"/>
        <w:rPr>
          <w:rFonts w:hint="eastAsia" w:ascii="黑体" w:hAnsi="黑体" w:eastAsia="黑体" w:cs="黑体"/>
          <w:color w:val="000000" w:themeColor="text1"/>
          <w:sz w:val="30"/>
          <w:szCs w:val="30"/>
          <w:lang w:val="en-US" w:eastAsia="zh-CN"/>
          <w14:textFill>
            <w14:solidFill>
              <w14:schemeClr w14:val="tx1"/>
            </w14:solidFill>
          </w14:textFill>
        </w:rPr>
      </w:pPr>
      <w:r>
        <w:rPr>
          <w:rFonts w:hint="eastAsia" w:ascii="黑体" w:hAnsi="黑体" w:eastAsia="黑体" w:cs="黑体"/>
          <w:color w:val="000000" w:themeColor="text1"/>
          <w:sz w:val="30"/>
          <w:szCs w:val="30"/>
          <w:lang w:val="en-US" w:eastAsia="zh-CN"/>
          <w14:textFill>
            <w14:solidFill>
              <w14:schemeClr w14:val="tx1"/>
            </w14:solidFill>
          </w14:textFill>
        </w:rPr>
        <w:t>五、项目管理要求</w:t>
      </w:r>
    </w:p>
    <w:p>
      <w:pPr>
        <w:pStyle w:val="4"/>
        <w:keepNext w:val="0"/>
        <w:keepLines w:val="0"/>
        <w:pageBreakBefore w:val="0"/>
        <w:widowControl w:val="0"/>
        <w:numPr>
          <w:ilvl w:val="1"/>
          <w:numId w:val="0"/>
        </w:numPr>
        <w:tabs>
          <w:tab w:val="left" w:pos="0"/>
        </w:tabs>
        <w:kinsoku/>
        <w:wordWrap/>
        <w:overflowPunct w:val="0"/>
        <w:topLinePunct w:val="0"/>
        <w:bidi w:val="0"/>
        <w:adjustRightInd/>
        <w:snapToGrid/>
        <w:spacing w:before="0" w:beforeLines="0" w:after="0" w:afterLines="0" w:line="400" w:lineRule="exact"/>
        <w:ind w:leftChars="0"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bookmarkStart w:id="24" w:name="_Toc247358690"/>
      <w:bookmarkStart w:id="25" w:name="_Toc423613179"/>
      <w:bookmarkStart w:id="26" w:name="_Toc246492792"/>
      <w:bookmarkStart w:id="27" w:name="_Toc20185"/>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一</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中标方项目组织架构</w:t>
      </w:r>
      <w:bookmarkEnd w:id="24"/>
      <w:bookmarkEnd w:id="25"/>
      <w:bookmarkEnd w:id="26"/>
      <w:bookmarkEnd w:id="27"/>
    </w:p>
    <w:p>
      <w:pPr>
        <w:spacing w:beforeLines="0" w:afterLines="0"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需组建完备的项目团队负责本项目建设，团队应至少包含一名项目经理、若干名工程师，派驻现场的技术人员应具备一定的投标产品（或类似）项目实施经验，招标方有权对派驻现场的技术人员进行水平考核，对于不合格的，有权要求中标方予以更换。</w:t>
      </w:r>
    </w:p>
    <w:p>
      <w:pPr>
        <w:spacing w:beforeLines="0" w:afterLines="0"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项目实施过程中，中标方所有项目组成员需遵守：</w:t>
      </w:r>
    </w:p>
    <w:p>
      <w:pPr>
        <w:pStyle w:val="24"/>
        <w:widowControl/>
        <w:numPr>
          <w:ilvl w:val="0"/>
          <w:numId w:val="7"/>
        </w:numPr>
        <w:tabs>
          <w:tab w:val="left" w:pos="0"/>
        </w:tabs>
        <w:spacing w:beforeLines="0" w:afterLines="0" w:line="400" w:lineRule="exact"/>
        <w:ind w:left="0" w:firstLine="480" w:firstLineChars="0"/>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必须在招标方现场办公；</w:t>
      </w:r>
    </w:p>
    <w:p>
      <w:pPr>
        <w:pStyle w:val="24"/>
        <w:widowControl/>
        <w:numPr>
          <w:ilvl w:val="0"/>
          <w:numId w:val="7"/>
        </w:numPr>
        <w:tabs>
          <w:tab w:val="left" w:pos="0"/>
        </w:tabs>
        <w:spacing w:beforeLines="0" w:afterLines="0" w:line="400" w:lineRule="exact"/>
        <w:ind w:left="0" w:firstLine="480" w:firstLineChars="0"/>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不在现场超过1天须向招标方提出书面申请，获得同意后方可离开； </w:t>
      </w:r>
    </w:p>
    <w:p>
      <w:pPr>
        <w:pStyle w:val="24"/>
        <w:widowControl/>
        <w:numPr>
          <w:ilvl w:val="0"/>
          <w:numId w:val="7"/>
        </w:numPr>
        <w:tabs>
          <w:tab w:val="left" w:pos="0"/>
        </w:tabs>
        <w:spacing w:beforeLines="0" w:afterLines="0" w:line="400" w:lineRule="exact"/>
        <w:ind w:left="0" w:firstLine="480" w:firstLineChars="0"/>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人员更换须向招标方提出书面申请，获得同意后方可更换；</w:t>
      </w:r>
    </w:p>
    <w:p>
      <w:pPr>
        <w:pStyle w:val="24"/>
        <w:widowControl/>
        <w:numPr>
          <w:ilvl w:val="0"/>
          <w:numId w:val="7"/>
        </w:numPr>
        <w:tabs>
          <w:tab w:val="left" w:pos="0"/>
        </w:tabs>
        <w:spacing w:beforeLines="0" w:afterLines="0" w:line="400" w:lineRule="exact"/>
        <w:ind w:left="0" w:firstLine="480" w:firstLineChars="0"/>
        <w:jc w:val="left"/>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必须遵守招标方现场工作纪律规定。</w:t>
      </w:r>
    </w:p>
    <w:p>
      <w:pPr>
        <w:pStyle w:val="6"/>
        <w:bidi w:val="0"/>
        <w:spacing w:beforeLines="0" w:afterLines="0" w:line="400" w:lineRule="exact"/>
        <w:ind w:left="0" w:leftChars="0" w:firstLine="402" w:firstLineChars="0"/>
        <w:rPr>
          <w:rFonts w:hint="eastAsia" w:ascii="仿宋_GB2312" w:hAnsi="仿宋_GB2312" w:eastAsia="仿宋_GB2312" w:cs="仿宋_GB2312"/>
          <w:color w:val="000000" w:themeColor="text1"/>
          <w14:textFill>
            <w14:solidFill>
              <w14:schemeClr w14:val="tx1"/>
            </w14:solidFill>
          </w14:textFill>
        </w:rPr>
      </w:pPr>
      <w:bookmarkStart w:id="28" w:name="_Toc423613180"/>
      <w:bookmarkStart w:id="29" w:name="_Toc247358693"/>
      <w:r>
        <w:rPr>
          <w:rFonts w:hint="eastAsia" w:ascii="仿宋_GB2312" w:hAnsi="仿宋_GB2312" w:eastAsia="仿宋_GB2312" w:cs="仿宋_GB2312"/>
          <w:color w:val="000000" w:themeColor="text1"/>
          <w14:textFill>
            <w14:solidFill>
              <w14:schemeClr w14:val="tx1"/>
            </w14:solidFill>
          </w14:textFill>
        </w:rPr>
        <w:t>中标方项目经理</w:t>
      </w:r>
      <w:bookmarkEnd w:id="28"/>
      <w:bookmarkEnd w:id="29"/>
    </w:p>
    <w:p>
      <w:pPr>
        <w:numPr>
          <w:ilvl w:val="0"/>
          <w:numId w:val="8"/>
        </w:numPr>
        <w:spacing w:beforeLines="0" w:afterLines="0" w:line="400" w:lineRule="exact"/>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中标方须</w:t>
      </w:r>
      <w:bookmarkStart w:id="30" w:name="OLE_LINK7"/>
      <w:bookmarkStart w:id="31" w:name="OLE_LINK10"/>
      <w:r>
        <w:rPr>
          <w:rFonts w:hint="eastAsia" w:ascii="仿宋_GB2312" w:hAnsi="仿宋_GB2312" w:eastAsia="仿宋_GB2312" w:cs="仿宋_GB2312"/>
          <w:color w:val="000000" w:themeColor="text1"/>
          <w:sz w:val="24"/>
          <w:szCs w:val="24"/>
          <w14:textFill>
            <w14:solidFill>
              <w14:schemeClr w14:val="tx1"/>
            </w14:solidFill>
          </w14:textFill>
        </w:rPr>
        <w:t>指</w:t>
      </w:r>
      <w:bookmarkEnd w:id="30"/>
      <w:bookmarkEnd w:id="31"/>
      <w:r>
        <w:rPr>
          <w:rFonts w:hint="eastAsia" w:ascii="仿宋_GB2312" w:hAnsi="仿宋_GB2312" w:eastAsia="仿宋_GB2312" w:cs="仿宋_GB2312"/>
          <w:color w:val="000000" w:themeColor="text1"/>
          <w:sz w:val="24"/>
          <w:szCs w:val="24"/>
          <w14:textFill>
            <w14:solidFill>
              <w14:schemeClr w14:val="tx1"/>
            </w14:solidFill>
          </w14:textFill>
        </w:rPr>
        <w:t>派项目经理一人，且须和投标文件的项目经理一致；</w:t>
      </w:r>
    </w:p>
    <w:p>
      <w:pPr>
        <w:numPr>
          <w:ilvl w:val="0"/>
          <w:numId w:val="8"/>
        </w:numPr>
        <w:spacing w:beforeLines="0" w:afterLines="0" w:line="400" w:lineRule="exact"/>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项目经理须熟练掌握项目管理、信息安全和质量管理相关知识，有3年以上省级大型软件项目的管理经验；</w:t>
      </w:r>
    </w:p>
    <w:p>
      <w:pPr>
        <w:numPr>
          <w:ilvl w:val="0"/>
          <w:numId w:val="0"/>
        </w:numPr>
        <w:spacing w:beforeLines="0" w:afterLines="0" w:line="400" w:lineRule="exact"/>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项目全程项目经理必须在现场工作，负责项目管理、协调和沟通等工作；</w:t>
      </w:r>
    </w:p>
    <w:p>
      <w:pPr>
        <w:numPr>
          <w:ilvl w:val="0"/>
          <w:numId w:val="0"/>
        </w:numPr>
        <w:spacing w:beforeLines="0" w:afterLines="0" w:line="400" w:lineRule="exact"/>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项目经理对中标方已经完成的工作负有最终责任。项目经理必须使本项目在预算范围内按时优质完成；</w:t>
      </w:r>
    </w:p>
    <w:p>
      <w:pPr>
        <w:numPr>
          <w:ilvl w:val="0"/>
          <w:numId w:val="0"/>
        </w:numPr>
        <w:spacing w:beforeLines="0" w:afterLines="0" w:line="400" w:lineRule="exact"/>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14:textFill>
            <w14:solidFill>
              <w14:schemeClr w14:val="tx1"/>
            </w14:solidFill>
          </w14:textFill>
        </w:rPr>
        <w:t>项目经理应具有代表中标方全权负责本项目的商务和技术的权力。项目经理能代表中标方签收招标方出具的相关项目管理文件；</w:t>
      </w:r>
    </w:p>
    <w:p>
      <w:pPr>
        <w:numPr>
          <w:ilvl w:val="0"/>
          <w:numId w:val="0"/>
        </w:numPr>
        <w:spacing w:beforeLines="0" w:afterLines="0" w:line="400" w:lineRule="exact"/>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w:t>
      </w:r>
      <w:r>
        <w:rPr>
          <w:rFonts w:hint="eastAsia" w:ascii="仿宋_GB2312" w:hAnsi="仿宋_GB2312" w:eastAsia="仿宋_GB2312" w:cs="仿宋_GB2312"/>
          <w:color w:val="000000" w:themeColor="text1"/>
          <w:sz w:val="24"/>
          <w:szCs w:val="24"/>
          <w14:textFill>
            <w14:solidFill>
              <w14:schemeClr w14:val="tx1"/>
            </w14:solidFill>
          </w14:textFill>
        </w:rPr>
        <w:t>在项目经理工作不得力的情况下（如权力不够、技术不熟、管理不当等），招标方有权要求中标方更换项目经理。由此造成的项目进度的延误，由中标方承担责任。</w:t>
      </w:r>
    </w:p>
    <w:p>
      <w:pPr>
        <w:numPr>
          <w:ilvl w:val="0"/>
          <w:numId w:val="0"/>
        </w:numPr>
        <w:spacing w:beforeLines="0" w:afterLines="0" w:line="400" w:lineRule="exact"/>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7.</w:t>
      </w:r>
      <w:r>
        <w:rPr>
          <w:rFonts w:hint="eastAsia" w:ascii="仿宋_GB2312" w:hAnsi="仿宋_GB2312" w:eastAsia="仿宋_GB2312" w:cs="仿宋_GB2312"/>
          <w:color w:val="000000" w:themeColor="text1"/>
          <w:sz w:val="24"/>
          <w:szCs w:val="24"/>
          <w14:textFill>
            <w14:solidFill>
              <w14:schemeClr w14:val="tx1"/>
            </w14:solidFill>
          </w14:textFill>
        </w:rPr>
        <w:t>投标方必须满足上述项目管理人事要求，其应标所报人数及资质将作为评标依据及中标后的考核依据。</w:t>
      </w:r>
    </w:p>
    <w:p>
      <w:pPr>
        <w:pStyle w:val="6"/>
        <w:bidi w:val="0"/>
        <w:spacing w:beforeLines="0" w:afterLines="0" w:line="400" w:lineRule="exact"/>
        <w:ind w:left="0" w:leftChars="0" w:firstLine="402" w:firstLineChars="0"/>
        <w:rPr>
          <w:rFonts w:hint="eastAsia" w:ascii="仿宋_GB2312" w:hAnsi="仿宋_GB2312" w:eastAsia="仿宋_GB2312" w:cs="仿宋_GB2312"/>
          <w:color w:val="000000" w:themeColor="text1"/>
          <w14:textFill>
            <w14:solidFill>
              <w14:schemeClr w14:val="tx1"/>
            </w14:solidFill>
          </w14:textFill>
        </w:rPr>
      </w:pPr>
      <w:bookmarkStart w:id="32" w:name="_Toc247358694"/>
      <w:bookmarkStart w:id="33" w:name="_Toc423613181"/>
      <w:r>
        <w:rPr>
          <w:rFonts w:hint="eastAsia" w:ascii="仿宋_GB2312" w:hAnsi="仿宋_GB2312" w:eastAsia="仿宋_GB2312" w:cs="仿宋_GB2312"/>
          <w:color w:val="000000" w:themeColor="text1"/>
          <w14:textFill>
            <w14:solidFill>
              <w14:schemeClr w14:val="tx1"/>
            </w14:solidFill>
          </w14:textFill>
        </w:rPr>
        <w:t>中标方项目团队</w:t>
      </w:r>
      <w:bookmarkEnd w:id="32"/>
      <w:bookmarkEnd w:id="33"/>
    </w:p>
    <w:p>
      <w:pPr>
        <w:numPr>
          <w:ilvl w:val="0"/>
          <w:numId w:val="0"/>
        </w:numPr>
        <w:spacing w:beforeLines="0" w:afterLines="0" w:line="400" w:lineRule="exact"/>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14:textFill>
            <w14:solidFill>
              <w14:schemeClr w14:val="tx1"/>
            </w14:solidFill>
          </w14:textFill>
        </w:rPr>
        <w:t>投标人应该在对本项目具体工作内容充分理解和切合实际的项目干系人分析基础上对于项目整体人员需求提出估计和建议，并对项目组织架构提出合理化建议。投标方应标时，须提交项目组织结构图，并对项目角色和职责进行描述。</w:t>
      </w:r>
    </w:p>
    <w:p>
      <w:pPr>
        <w:numPr>
          <w:ilvl w:val="0"/>
          <w:numId w:val="0"/>
        </w:numPr>
        <w:spacing w:beforeLines="0" w:afterLines="0" w:line="400" w:lineRule="exact"/>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投标方应标时，须按以下格式提交项目组成员名单及简历。简历须包括相关工作年限、学历、相关资质证书、以往参与项目情况、在本项目承担的角色等。</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895"/>
        <w:gridCol w:w="849"/>
        <w:gridCol w:w="1156"/>
        <w:gridCol w:w="1733"/>
        <w:gridCol w:w="288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beforeLines="0" w:afterLines="0" w:line="400" w:lineRule="exact"/>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序号</w:t>
            </w:r>
          </w:p>
        </w:tc>
        <w:tc>
          <w:tcPr>
            <w:tcW w:w="200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beforeLines="0" w:afterLines="0" w:line="400" w:lineRule="exact"/>
              <w:ind w:firstLine="420"/>
              <w:rPr>
                <w:rFonts w:hint="eastAsia" w:ascii="仿宋_GB2312" w:hAnsi="仿宋_GB2312" w:eastAsia="仿宋_GB2312" w:cs="仿宋_GB2312"/>
                <w:color w:val="000000" w:themeColor="text1"/>
                <w:sz w:val="24"/>
                <w:szCs w:val="24"/>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beforeLines="0" w:afterLines="0" w:line="400" w:lineRule="exact"/>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姓名</w:t>
            </w:r>
          </w:p>
        </w:tc>
        <w:tc>
          <w:tcPr>
            <w:tcW w:w="28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beforeLines="0" w:afterLines="0" w:line="400" w:lineRule="exact"/>
              <w:ind w:firstLine="420"/>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3" w:hRule="atLeast"/>
        </w:trPr>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beforeLines="0" w:afterLines="0" w:line="400" w:lineRule="exact"/>
              <w:ind w:firstLine="0" w:firstLineChars="0"/>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相关工作年限</w:t>
            </w:r>
          </w:p>
        </w:tc>
        <w:tc>
          <w:tcPr>
            <w:tcW w:w="200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beforeLines="0" w:afterLines="0" w:line="400" w:lineRule="exact"/>
              <w:ind w:firstLine="420"/>
              <w:rPr>
                <w:rFonts w:hint="eastAsia" w:ascii="仿宋_GB2312" w:hAnsi="仿宋_GB2312" w:eastAsia="仿宋_GB2312" w:cs="仿宋_GB2312"/>
                <w:color w:val="000000" w:themeColor="text1"/>
                <w:sz w:val="24"/>
                <w:szCs w:val="24"/>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beforeLines="0" w:afterLines="0" w:line="400" w:lineRule="exact"/>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毕业院校</w:t>
            </w:r>
          </w:p>
        </w:tc>
        <w:tc>
          <w:tcPr>
            <w:tcW w:w="28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beforeLines="0" w:afterLines="0" w:line="400" w:lineRule="exact"/>
              <w:ind w:firstLine="420"/>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8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beforeLines="0" w:afterLines="0" w:line="400" w:lineRule="exact"/>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专业</w:t>
            </w:r>
          </w:p>
        </w:tc>
        <w:tc>
          <w:tcPr>
            <w:tcW w:w="200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p>
        </w:tc>
        <w:tc>
          <w:tcPr>
            <w:tcW w:w="173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beforeLines="0" w:afterLines="0" w:line="400" w:lineRule="exact"/>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学历</w:t>
            </w:r>
          </w:p>
        </w:tc>
        <w:tc>
          <w:tcPr>
            <w:tcW w:w="288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beforeLines="0" w:afterLines="0" w:line="400" w:lineRule="exact"/>
              <w:ind w:firstLine="420"/>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beforeLines="0" w:afterLines="0" w:line="400" w:lineRule="exact"/>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在本项目承担的角色</w:t>
            </w:r>
          </w:p>
        </w:tc>
        <w:tc>
          <w:tcPr>
            <w:tcW w:w="57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beforeLines="0" w:afterLines="0" w:line="400" w:lineRule="exact"/>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相关资质证书</w:t>
            </w:r>
          </w:p>
        </w:tc>
        <w:tc>
          <w:tcPr>
            <w:tcW w:w="57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44"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beforeLines="0" w:afterLines="0" w:line="400" w:lineRule="exact"/>
              <w:ind w:firstLine="422"/>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以往参与项目情况</w:t>
            </w:r>
          </w:p>
        </w:tc>
        <w:tc>
          <w:tcPr>
            <w:tcW w:w="5778"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widowControl/>
              <w:spacing w:beforeLines="0" w:afterLines="0" w:line="400" w:lineRule="exact"/>
              <w:ind w:firstLine="420"/>
              <w:rPr>
                <w:rFonts w:hint="eastAsia" w:ascii="仿宋_GB2312" w:hAnsi="仿宋_GB2312" w:eastAsia="仿宋_GB2312" w:cs="仿宋_GB2312"/>
                <w:color w:val="000000" w:themeColor="text1"/>
                <w:sz w:val="24"/>
                <w:szCs w:val="24"/>
                <w14:textFill>
                  <w14:solidFill>
                    <w14:schemeClr w14:val="tx1"/>
                  </w14:solidFill>
                </w14:textFill>
              </w:rPr>
            </w:pPr>
          </w:p>
        </w:tc>
      </w:tr>
    </w:tbl>
    <w:p>
      <w:pPr>
        <w:numPr>
          <w:ilvl w:val="0"/>
          <w:numId w:val="0"/>
        </w:numPr>
        <w:spacing w:beforeLines="0" w:afterLines="0" w:line="400" w:lineRule="exact"/>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中标方必须保证参与项目实施人员的数量应能够保证项目进度与质量；</w:t>
      </w:r>
    </w:p>
    <w:p>
      <w:pPr>
        <w:numPr>
          <w:ilvl w:val="0"/>
          <w:numId w:val="0"/>
        </w:numPr>
        <w:spacing w:beforeLines="0" w:afterLines="0" w:line="400" w:lineRule="exact"/>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招标方有对中标方参与项目人员进行面试的权力。对于不满足招标方要求的人员，招标方有权要求中标方无条件更换，且不能影响项目进度；</w:t>
      </w:r>
    </w:p>
    <w:p>
      <w:pPr>
        <w:keepNext w:val="0"/>
        <w:keepLines w:val="0"/>
        <w:pageBreakBefore w:val="0"/>
        <w:numPr>
          <w:ilvl w:val="0"/>
          <w:numId w:val="0"/>
        </w:numPr>
        <w:kinsoku/>
        <w:wordWrap/>
        <w:topLinePunct w:val="0"/>
        <w:bidi w:val="0"/>
        <w:adjustRightInd/>
        <w:snapToGrid/>
        <w:spacing w:beforeLines="0" w:afterLines="0" w:line="400" w:lineRule="exact"/>
        <w:ind w:left="48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5.</w:t>
      </w:r>
      <w:r>
        <w:rPr>
          <w:rFonts w:hint="eastAsia" w:ascii="仿宋_GB2312" w:hAnsi="仿宋_GB2312" w:eastAsia="仿宋_GB2312" w:cs="仿宋_GB2312"/>
          <w:color w:val="000000" w:themeColor="text1"/>
          <w:sz w:val="24"/>
          <w:szCs w:val="24"/>
          <w14:textFill>
            <w14:solidFill>
              <w14:schemeClr w14:val="tx1"/>
            </w14:solidFill>
          </w14:textFill>
        </w:rPr>
        <w:t>中标方必须保证人员组织的稳定性，在系统投入试运行前，中标方不得抽调项目组成员。在本项目结束前，参加本项目的人员变动必须取得招标方同意，并立即安排拟订候补人员予以补充。招标方保留拒绝中标方人员变更要求的权利；</w:t>
      </w:r>
    </w:p>
    <w:p>
      <w:pPr>
        <w:pStyle w:val="4"/>
        <w:keepNext w:val="0"/>
        <w:keepLines w:val="0"/>
        <w:pageBreakBefore w:val="0"/>
        <w:numPr>
          <w:ilvl w:val="1"/>
          <w:numId w:val="0"/>
        </w:numPr>
        <w:tabs>
          <w:tab w:val="left" w:pos="0"/>
        </w:tabs>
        <w:kinsoku/>
        <w:wordWrap/>
        <w:topLinePunct w:val="0"/>
        <w:bidi w:val="0"/>
        <w:adjustRightInd/>
        <w:snapToGrid/>
        <w:spacing w:before="0" w:beforeLines="0" w:after="0" w:afterLines="0" w:line="400" w:lineRule="exact"/>
        <w:ind w:leftChars="0"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bookmarkStart w:id="34" w:name="_Toc246469703"/>
      <w:bookmarkStart w:id="35" w:name="_Toc247358695"/>
      <w:bookmarkStart w:id="36" w:name="_Toc245888263"/>
      <w:bookmarkStart w:id="37" w:name="_Toc17872"/>
      <w:bookmarkStart w:id="38" w:name="_Toc246492793"/>
      <w:bookmarkStart w:id="39" w:name="_Toc423613182"/>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二</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质量管理</w:t>
      </w:r>
      <w:bookmarkEnd w:id="34"/>
      <w:bookmarkEnd w:id="35"/>
      <w:bookmarkEnd w:id="36"/>
      <w:bookmarkEnd w:id="37"/>
      <w:bookmarkEnd w:id="38"/>
      <w:bookmarkEnd w:id="39"/>
    </w:p>
    <w:p>
      <w:pPr>
        <w:numPr>
          <w:ilvl w:val="0"/>
          <w:numId w:val="0"/>
        </w:numPr>
        <w:spacing w:beforeLines="0" w:afterLines="0" w:line="400" w:lineRule="exact"/>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14:textFill>
            <w14:solidFill>
              <w14:schemeClr w14:val="tx1"/>
            </w14:solidFill>
          </w14:textFill>
        </w:rPr>
        <w:t>中标方须建立独立于项目设计与实施的质量保证机制，建立一套全面的项目质量管理体系；</w:t>
      </w:r>
    </w:p>
    <w:p>
      <w:pPr>
        <w:numPr>
          <w:ilvl w:val="0"/>
          <w:numId w:val="0"/>
        </w:numPr>
        <w:spacing w:beforeLines="0" w:afterLines="0" w:line="400" w:lineRule="exact"/>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中标方需要有质量保证人员来对项目的设计与实施进行审查，从而保证工作过程和项目的质量；</w:t>
      </w:r>
    </w:p>
    <w:p>
      <w:pPr>
        <w:numPr>
          <w:ilvl w:val="0"/>
          <w:numId w:val="0"/>
        </w:numPr>
        <w:spacing w:beforeLines="0" w:afterLines="0" w:line="400" w:lineRule="exact"/>
        <w:ind w:left="480" w:left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中标方须进行质量监测和关键点的质量评估；</w:t>
      </w:r>
    </w:p>
    <w:p>
      <w:pPr>
        <w:keepNext w:val="0"/>
        <w:keepLines w:val="0"/>
        <w:pageBreakBefore w:val="0"/>
        <w:numPr>
          <w:ilvl w:val="0"/>
          <w:numId w:val="0"/>
        </w:numPr>
        <w:kinsoku/>
        <w:wordWrap/>
        <w:topLinePunct w:val="0"/>
        <w:bidi w:val="0"/>
        <w:adjustRightInd/>
        <w:snapToGrid/>
        <w:spacing w:beforeLines="0" w:afterLines="0" w:line="400" w:lineRule="exact"/>
        <w:ind w:left="480" w:leftChars="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为保证项目的正常运行，投标方应提供项目执行跟踪和监控的具体措施，措施应包括项目状态周报制度、每周项目例会制度、阶段总结制度等；</w:t>
      </w:r>
    </w:p>
    <w:p>
      <w:pPr>
        <w:pStyle w:val="4"/>
        <w:keepNext w:val="0"/>
        <w:keepLines w:val="0"/>
        <w:pageBreakBefore w:val="0"/>
        <w:numPr>
          <w:ilvl w:val="1"/>
          <w:numId w:val="0"/>
        </w:numPr>
        <w:tabs>
          <w:tab w:val="left" w:pos="0"/>
        </w:tabs>
        <w:kinsoku/>
        <w:wordWrap/>
        <w:topLinePunct w:val="0"/>
        <w:bidi w:val="0"/>
        <w:adjustRightInd/>
        <w:snapToGrid/>
        <w:spacing w:before="0" w:beforeLines="0" w:after="0" w:afterLines="0" w:line="400" w:lineRule="exact"/>
        <w:ind w:leftChars="0"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bookmarkStart w:id="40" w:name="_Toc247358696"/>
      <w:bookmarkStart w:id="41" w:name="_Toc26442"/>
      <w:bookmarkStart w:id="42" w:name="_Toc423613183"/>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三</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进度管理</w:t>
      </w:r>
      <w:bookmarkEnd w:id="40"/>
      <w:bookmarkEnd w:id="41"/>
      <w:bookmarkEnd w:id="42"/>
    </w:p>
    <w:p>
      <w:pPr>
        <w:keepNext w:val="0"/>
        <w:keepLines w:val="0"/>
        <w:pageBreakBefore w:val="0"/>
        <w:kinsoku/>
        <w:wordWrap/>
        <w:topLinePunct w:val="0"/>
        <w:bidi w:val="0"/>
        <w:adjustRightInd/>
        <w:snapToGrid/>
        <w:spacing w:beforeLines="0" w:afterLines="0" w:line="400" w:lineRule="exact"/>
        <w:ind w:firstLine="48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目的实施包含需求分析、系统设计、开发与测试、试运行、正式投产等阶段。中标方应根据招标方关于项目进度的要求制定详细的工作计划，按照计划执行，各阶段时间不能超过完成时限，且需提供相应的产出物，以供招标方核查。</w:t>
      </w:r>
    </w:p>
    <w:p>
      <w:pPr>
        <w:pStyle w:val="4"/>
        <w:keepNext w:val="0"/>
        <w:keepLines w:val="0"/>
        <w:pageBreakBefore w:val="0"/>
        <w:numPr>
          <w:ilvl w:val="1"/>
          <w:numId w:val="0"/>
        </w:numPr>
        <w:tabs>
          <w:tab w:val="left" w:pos="0"/>
        </w:tabs>
        <w:kinsoku/>
        <w:wordWrap/>
        <w:topLinePunct w:val="0"/>
        <w:bidi w:val="0"/>
        <w:adjustRightInd/>
        <w:snapToGrid/>
        <w:spacing w:before="0" w:beforeLines="0" w:after="0" w:afterLines="0" w:line="400" w:lineRule="exact"/>
        <w:ind w:leftChars="0"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bookmarkStart w:id="43" w:name="_Toc5866"/>
      <w:bookmarkStart w:id="44" w:name="_Toc317256787"/>
      <w:bookmarkStart w:id="45" w:name="_Toc425932833"/>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四</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工作规范要求</w:t>
      </w:r>
      <w:bookmarkEnd w:id="43"/>
      <w:bookmarkEnd w:id="44"/>
      <w:bookmarkEnd w:id="45"/>
    </w:p>
    <w:p>
      <w:pPr>
        <w:widowControl/>
        <w:spacing w:beforeLines="0" w:afterLines="0" w:line="400" w:lineRule="exact"/>
        <w:ind w:firstLine="48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中标方在开展测试服务工作期间，须严格遵守以下工作规范要求：</w:t>
      </w:r>
    </w:p>
    <w:p>
      <w:pPr>
        <w:widowControl/>
        <w:spacing w:beforeLines="0" w:afterLines="0" w:line="400" w:lineRule="exact"/>
        <w:ind w:firstLine="48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遵守国家法律和政府的有关条例、规定和办法，以及招标方相关管理规定开展工作；</w:t>
      </w:r>
    </w:p>
    <w:p>
      <w:pPr>
        <w:widowControl/>
        <w:spacing w:beforeLines="0" w:afterLines="0" w:line="400" w:lineRule="exact"/>
        <w:ind w:firstLine="48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执行有关项目建设的法律、法规、规范、标准和制度，履行测试服务规定的义务和职责；</w:t>
      </w:r>
    </w:p>
    <w:p>
      <w:pPr>
        <w:keepNext w:val="0"/>
        <w:keepLines w:val="0"/>
        <w:pageBreakBefore w:val="0"/>
        <w:kinsoku/>
        <w:wordWrap/>
        <w:topLinePunct w:val="0"/>
        <w:bidi w:val="0"/>
        <w:adjustRightInd w:val="0"/>
        <w:snapToGrid w:val="0"/>
        <w:spacing w:beforeLines="0" w:afterLines="0" w:line="400" w:lineRule="exact"/>
        <w:ind w:firstLine="48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中标方在签署技术协议时，须同步签订《安全协议》及《保密承诺书》并严格履行协议和承诺书条款。不泄漏所测试系统各方认为需要保密的事项。</w:t>
      </w:r>
    </w:p>
    <w:p>
      <w:pPr>
        <w:adjustRightInd w:val="0"/>
        <w:snapToGrid w:val="0"/>
        <w:spacing w:beforeLines="0" w:afterLines="0"/>
        <w:ind w:firstLine="480"/>
        <w:rPr>
          <w:rFonts w:hint="eastAsia" w:ascii="仿宋_GB2312" w:hAnsi="仿宋_GB2312" w:eastAsia="仿宋_GB2312" w:cs="仿宋_GB2312"/>
          <w:color w:val="000000" w:themeColor="text1"/>
          <w:sz w:val="24"/>
          <w:szCs w:val="24"/>
          <w14:textFill>
            <w14:solidFill>
              <w14:schemeClr w14:val="tx1"/>
            </w14:solidFill>
          </w14:textFill>
        </w:rPr>
      </w:pPr>
      <w:bookmarkStart w:id="46" w:name="_Toc425932835"/>
      <w:bookmarkStart w:id="47" w:name="_Toc5707"/>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五</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风险控制要求</w:t>
      </w:r>
      <w:bookmarkEnd w:id="46"/>
      <w:bookmarkEnd w:id="47"/>
    </w:p>
    <w:p>
      <w:pPr>
        <w:keepNext w:val="0"/>
        <w:keepLines w:val="0"/>
        <w:pageBreakBefore w:val="0"/>
        <w:kinsoku/>
        <w:wordWrap/>
        <w:topLinePunct w:val="0"/>
        <w:bidi w:val="0"/>
        <w:adjustRightInd w:val="0"/>
        <w:snapToGrid w:val="0"/>
        <w:spacing w:beforeLines="0" w:afterLines="0" w:line="400" w:lineRule="exact"/>
        <w:ind w:firstLine="48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中标方应对项目实施过程中可能遇到的风险、影响程度、发生概率进行说明，并给出风险应对计划。</w:t>
      </w:r>
    </w:p>
    <w:p>
      <w:pPr>
        <w:pStyle w:val="4"/>
        <w:keepNext w:val="0"/>
        <w:keepLines w:val="0"/>
        <w:pageBreakBefore w:val="0"/>
        <w:numPr>
          <w:ilvl w:val="1"/>
          <w:numId w:val="0"/>
        </w:numPr>
        <w:tabs>
          <w:tab w:val="left" w:pos="0"/>
        </w:tabs>
        <w:kinsoku/>
        <w:wordWrap/>
        <w:topLinePunct w:val="0"/>
        <w:bidi w:val="0"/>
        <w:adjustRightInd w:val="0"/>
        <w:snapToGrid w:val="0"/>
        <w:spacing w:before="0" w:beforeLines="0" w:after="0" w:afterLines="0" w:line="400" w:lineRule="exact"/>
        <w:ind w:leftChars="0"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bookmarkStart w:id="48" w:name="_Toc19991"/>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六</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项目交付</w:t>
      </w:r>
      <w:bookmarkEnd w:id="48"/>
    </w:p>
    <w:p>
      <w:pPr>
        <w:spacing w:beforeLines="0" w:afterLines="0"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中标方必须在合同规定时间内，完成本项目的开发和实施。将招标范围内所界定的工作完成。在通过试运行验收后，中标方需将所有项目成果交付给招标方。</w:t>
      </w:r>
    </w:p>
    <w:p>
      <w:pPr>
        <w:widowControl/>
        <w:spacing w:beforeLines="0" w:afterLines="0" w:line="400" w:lineRule="exact"/>
        <w:ind w:firstLine="48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项目成果交付物必须与实际工作相对应，保证两者间的一致性。</w:t>
      </w:r>
    </w:p>
    <w:p>
      <w:pPr>
        <w:widowControl/>
        <w:spacing w:beforeLines="0" w:afterLines="0" w:line="400" w:lineRule="exact"/>
        <w:ind w:firstLine="48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严格管理交付物版本，保证招标方对于交付物各版本的可追溯性。</w:t>
      </w:r>
    </w:p>
    <w:p>
      <w:pPr>
        <w:keepNext w:val="0"/>
        <w:keepLines w:val="0"/>
        <w:pageBreakBefore w:val="0"/>
        <w:widowControl/>
        <w:kinsoku/>
        <w:wordWrap/>
        <w:overflowPunct/>
        <w:topLinePunct w:val="0"/>
        <w:bidi w:val="0"/>
        <w:adjustRightInd w:val="0"/>
        <w:snapToGrid w:val="0"/>
        <w:spacing w:beforeLines="0" w:afterLines="0" w:line="400" w:lineRule="exact"/>
        <w:ind w:firstLine="48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r>
        <w:rPr>
          <w:rFonts w:hint="eastAsia" w:ascii="仿宋_GB2312" w:hAnsi="仿宋_GB2312" w:eastAsia="仿宋_GB2312" w:cs="仿宋_GB2312"/>
          <w:color w:val="000000" w:themeColor="text1"/>
          <w:kern w:val="2"/>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其它：应提供其它与本系统实施和运行有关的文档和资料。</w:t>
      </w:r>
    </w:p>
    <w:p>
      <w:pPr>
        <w:adjustRightInd w:val="0"/>
        <w:snapToGrid w:val="0"/>
        <w:spacing w:before="0" w:beforeLines="0" w:after="0" w:afterLines="0"/>
        <w:ind w:firstLine="480"/>
        <w:rPr>
          <w:rFonts w:hint="eastAsia" w:ascii="仿宋_GB2312" w:hAnsi="仿宋_GB2312" w:eastAsia="仿宋_GB2312" w:cs="仿宋_GB2312"/>
          <w:color w:val="000000" w:themeColor="text1"/>
          <w:sz w:val="24"/>
          <w:szCs w:val="24"/>
          <w:lang w:eastAsia="zh-CN"/>
          <w14:textFill>
            <w14:solidFill>
              <w14:schemeClr w14:val="tx1"/>
            </w14:solidFill>
          </w14:textFill>
        </w:rPr>
      </w:pPr>
      <w:bookmarkStart w:id="49" w:name="_Toc410723689"/>
      <w:bookmarkStart w:id="50" w:name="_Toc408473421"/>
      <w:bookmarkStart w:id="51" w:name="_Toc406425809"/>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七</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交付清单</w:t>
      </w:r>
      <w:bookmarkEnd w:id="49"/>
      <w:bookmarkEnd w:id="50"/>
      <w:bookmarkEnd w:id="51"/>
    </w:p>
    <w:p>
      <w:pPr>
        <w:adjustRightInd w:val="0"/>
        <w:snapToGrid w:val="0"/>
        <w:spacing w:beforeLines="0" w:afterLines="0"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本项目交付的所有文档均应提交电子版及印刷版，另有说明的除外，交付物内容必须与实际工作情况相一致，其质量必须符合招标方的要求。</w:t>
      </w:r>
    </w:p>
    <w:p>
      <w:pPr>
        <w:spacing w:beforeLines="0" w:afterLines="0" w:line="400" w:lineRule="exact"/>
        <w:ind w:firstLine="480"/>
        <w:outlineLvl w:val="2"/>
        <w:rPr>
          <w:rFonts w:hint="eastAsia" w:ascii="仿宋_GB2312" w:hAnsi="仿宋_GB2312" w:eastAsia="仿宋_GB2312" w:cs="仿宋_GB2312"/>
          <w:color w:val="000000" w:themeColor="text1"/>
          <w:sz w:val="24"/>
          <w:szCs w:val="24"/>
          <w14:textFill>
            <w14:solidFill>
              <w14:schemeClr w14:val="tx1"/>
            </w14:solidFill>
          </w14:textFill>
        </w:rPr>
      </w:pPr>
      <w:bookmarkStart w:id="52" w:name="_Toc406425810"/>
      <w:r>
        <w:rPr>
          <w:rFonts w:hint="eastAsia" w:ascii="仿宋_GB2312" w:hAnsi="仿宋_GB2312" w:eastAsia="仿宋_GB2312" w:cs="仿宋_GB2312"/>
          <w:color w:val="000000" w:themeColor="text1"/>
          <w:sz w:val="24"/>
          <w:szCs w:val="24"/>
          <w14:textFill>
            <w14:solidFill>
              <w14:schemeClr w14:val="tx1"/>
            </w14:solidFill>
          </w14:textFill>
        </w:rPr>
        <w:t>1．满足本招标文件的项目目标和相应的技术、业务要求的文档，包括但不限于：</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400" w:lineRule="exact"/>
              <w:ind w:firstLineChars="83"/>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项目阶段</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400" w:lineRule="exact"/>
              <w:ind w:firstLine="472" w:firstLineChars="196"/>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交付物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400" w:lineRule="exact"/>
              <w:ind w:firstLine="199" w:firstLineChars="83"/>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需求分析</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400" w:lineRule="exact"/>
              <w:ind w:firstLine="0" w:firstLineChars="0"/>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《项目主计划》、《项目进度计划》、《业务需求说明书》、《需求规格说明书》</w:t>
            </w:r>
            <w:r>
              <w:rPr>
                <w:rFonts w:hint="eastAsia" w:ascii="仿宋_GB2312" w:hAnsi="仿宋_GB2312" w:eastAsia="仿宋_GB2312" w:cs="仿宋_GB2312"/>
                <w:color w:val="000000" w:themeColor="text1"/>
                <w:sz w:val="24"/>
                <w:szCs w:val="24"/>
                <w:lang w:eastAsia="zh-CN"/>
                <w14:textFill>
                  <w14:solidFill>
                    <w14:schemeClr w14:val="tx1"/>
                  </w14:solidFill>
                </w14:textFill>
              </w:rPr>
              <w:t>、《资产负债系统建设方案》、《流动性风险（含头寸）子系统业务需求说明书及软件需求说明书》、《利率风险子系统业务需求说明书及软件需求说明书》、《资产负债组合子系统业务需求说明书及软件需求说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400" w:lineRule="exact"/>
              <w:ind w:firstLine="199" w:firstLineChars="83"/>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概要设计</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40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《系统软件总体设计方案》、《系统软件安全设计方案》</w:t>
            </w:r>
          </w:p>
          <w:p>
            <w:pPr>
              <w:spacing w:beforeLines="0" w:afterLines="0" w:line="400" w:lineRule="exact"/>
              <w:ind w:firstLine="0" w:firstLineChars="0"/>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《系统概要设计说明书》、《数据库概要设计说明书》</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资产负债系统数据来源系统改造方案</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资产负债系统实际应用效果评估方案</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400" w:lineRule="exact"/>
              <w:ind w:firstLine="199" w:firstLineChars="83"/>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详细设计</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400" w:lineRule="exact"/>
              <w:ind w:firstLine="0" w:firstLineChars="0"/>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《系统详细设计说明书》、《系统服务及接口详细设计说明书》、《数据库详细设计说明书》</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数据治理方案》、《数据标准建设方案》、《资产负债系统内子系统数据交互方案》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400" w:lineRule="exact"/>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编码开发及单元测试</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40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《系统源代码清单及源码》、《代码审查报告》、《单元测试计划》、《单元测试案例》、《单元测试报告》、《配置手册》、《开发手册》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400" w:lineRule="exact"/>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集成测试</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40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《集成测试计划》、《集成测试方案》、《集成测试案例》、《集成测试报告》、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400" w:lineRule="exact"/>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系统测试（SIT）</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40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《系统部署手册》、《SIT测试方案》、《SIT测试案例》、《SIT测试报告》、《性能测试方案》、《性能测试报告》、《安全测试报告》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400" w:lineRule="exact"/>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用户培训</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400" w:lineRule="exact"/>
              <w:ind w:firstLine="0" w:firstLineChars="0"/>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《用户培训计划》、《用户培训课件》、《用户培训记录》</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推广培训方案</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400" w:lineRule="exact"/>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用户验收测试（UAT）</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40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《UAT测试方案》、《UAT测试案例》、《UAT测试报告》、《用户操作手册》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line="40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试运行投产</w:t>
            </w:r>
          </w:p>
        </w:tc>
        <w:tc>
          <w:tcPr>
            <w:tcW w:w="6854" w:type="dxa"/>
            <w:tcBorders>
              <w:top w:val="single" w:color="auto" w:sz="4" w:space="0"/>
              <w:left w:val="single" w:color="auto" w:sz="4" w:space="0"/>
              <w:bottom w:val="single" w:color="auto" w:sz="4" w:space="0"/>
              <w:right w:val="single" w:color="auto" w:sz="4" w:space="0"/>
            </w:tcBorders>
            <w:noWrap w:val="0"/>
            <w:vAlign w:val="top"/>
          </w:tcPr>
          <w:p>
            <w:pPr>
              <w:spacing w:beforeLines="0" w:afterLines="0" w:line="400" w:lineRule="exact"/>
              <w:ind w:firstLine="0" w:firstLineChars="0"/>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《系统试运行方案》、《系统应急及回退方案》、《系统试运行报告》</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操作手册</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操作规程</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管理制度（如：指标监测管理办法、压力测试管理办法、头寸管理办法、账簿利率风险管理办法、资产负债组合评价考核管理办法、流动性评价考核办法等）</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w:t>
            </w:r>
          </w:p>
        </w:tc>
      </w:tr>
    </w:tbl>
    <w:p>
      <w:pPr>
        <w:keepNext w:val="0"/>
        <w:keepLines w:val="0"/>
        <w:pageBreakBefore w:val="0"/>
        <w:widowControl/>
        <w:kinsoku/>
        <w:wordWrap/>
        <w:overflowPunct/>
        <w:topLinePunct w:val="0"/>
        <w:autoSpaceDE/>
        <w:autoSpaceDN/>
        <w:bidi w:val="0"/>
        <w:adjustRightInd/>
        <w:snapToGrid/>
        <w:spacing w:beforeLines="0" w:afterLines="0" w:line="400" w:lineRule="exact"/>
        <w:ind w:firstLine="482"/>
        <w:textAlignment w:val="auto"/>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与本次设计、实施工作相关的其他辅助文件，包括但不限于以下文件：</w:t>
      </w:r>
    </w:p>
    <w:p>
      <w:pPr>
        <w:keepNext w:val="0"/>
        <w:keepLines w:val="0"/>
        <w:pageBreakBefore w:val="0"/>
        <w:widowControl/>
        <w:kinsoku/>
        <w:wordWrap/>
        <w:overflowPunct/>
        <w:topLinePunct w:val="0"/>
        <w:autoSpaceDE/>
        <w:autoSpaceDN/>
        <w:bidi w:val="0"/>
        <w:adjustRightInd/>
        <w:snapToGrid/>
        <w:spacing w:beforeLines="0" w:afterLines="0" w:line="400" w:lineRule="exact"/>
        <w:ind w:firstLine="482"/>
        <w:textAlignment w:val="auto"/>
        <w:rPr>
          <w:rFonts w:hint="eastAsia" w:ascii="仿宋_GB2312" w:hAnsi="仿宋_GB2312" w:eastAsia="仿宋_GB2312" w:cs="仿宋_GB2312"/>
          <w:color w:val="000000" w:themeColor="text1"/>
          <w:sz w:val="24"/>
          <w:szCs w:val="24"/>
          <w:lang w:val="zh-CN"/>
          <w14:textFill>
            <w14:solidFill>
              <w14:schemeClr w14:val="tx1"/>
            </w14:solidFill>
          </w14:textFill>
        </w:rPr>
      </w:pPr>
      <w:r>
        <w:rPr>
          <w:rFonts w:hint="eastAsia" w:ascii="仿宋_GB2312" w:hAnsi="仿宋_GB2312" w:eastAsia="仿宋_GB2312" w:cs="仿宋_GB2312"/>
          <w:color w:val="000000" w:themeColor="text1"/>
          <w:sz w:val="24"/>
          <w:szCs w:val="24"/>
          <w:lang w:val="zh-CN"/>
          <w14:textFill>
            <w14:solidFill>
              <w14:schemeClr w14:val="tx1"/>
            </w14:solidFill>
          </w14:textFill>
        </w:rPr>
        <w:t>《项目工作计划书》、《会议记录》、中标方项目团队情况介绍、项目里程碑、验收申请书、评审申请书、所引用的完整标准文件、阶段性工作报告、阶段性项目成果、技术服务和技术服务相关资料、交付项资料清单、验收报告、管理员手册（含相关账号与密码）、软硬件配置清单及参数、系统源代码常见问题及应对措施，应急预案</w:t>
      </w:r>
    </w:p>
    <w:p>
      <w:pPr>
        <w:pStyle w:val="5"/>
        <w:numPr>
          <w:ilvl w:val="2"/>
          <w:numId w:val="0"/>
        </w:numPr>
        <w:tabs>
          <w:tab w:val="left" w:pos="0"/>
        </w:tabs>
        <w:spacing w:before="0" w:beforeLines="0" w:after="0" w:afterLines="0" w:line="400" w:lineRule="exact"/>
        <w:ind w:leftChars="0" w:firstLine="240" w:firstLineChars="100"/>
        <w:outlineLvl w:val="1"/>
        <w:rPr>
          <w:rFonts w:hint="eastAsia" w:ascii="仿宋_GB2312" w:hAnsi="仿宋_GB2312" w:eastAsia="仿宋_GB2312" w:cs="仿宋_GB2312"/>
          <w:color w:val="000000" w:themeColor="text1"/>
          <w:sz w:val="24"/>
          <w:szCs w:val="24"/>
          <w14:textFill>
            <w14:solidFill>
              <w14:schemeClr w14:val="tx1"/>
            </w14:solidFill>
          </w14:textFill>
        </w:rPr>
      </w:pPr>
      <w:bookmarkStart w:id="53" w:name="_Toc410723690"/>
      <w:bookmarkStart w:id="54" w:name="_Toc408473422"/>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八</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项目验收</w:t>
      </w:r>
      <w:bookmarkEnd w:id="52"/>
      <w:bookmarkEnd w:id="53"/>
      <w:bookmarkEnd w:id="54"/>
    </w:p>
    <w:p>
      <w:pPr>
        <w:numPr>
          <w:ilvl w:val="0"/>
          <w:numId w:val="9"/>
        </w:numPr>
        <w:spacing w:beforeLines="0" w:afterLines="0" w:line="400" w:lineRule="exact"/>
        <w:ind w:left="845" w:leftChars="0" w:hanging="425" w:firstLineChars="0"/>
        <w:outlineLvl w:val="2"/>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项目验收要求</w:t>
      </w:r>
    </w:p>
    <w:p>
      <w:pPr>
        <w:spacing w:beforeLines="0" w:afterLines="0" w:line="400" w:lineRule="exact"/>
        <w:ind w:firstLine="48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项目验收在系统正式投产连续、稳定运行三个月后进行。验收内容包括：系统投产初期运行情况、系统配套文档以及中标人承诺提供的培训及运维保障服务等。</w:t>
      </w:r>
    </w:p>
    <w:tbl>
      <w:tblPr>
        <w:tblStyle w:val="18"/>
        <w:tblW w:w="0" w:type="auto"/>
        <w:jc w:val="center"/>
        <w:tblLayout w:type="fixed"/>
        <w:tblCellMar>
          <w:top w:w="0" w:type="dxa"/>
          <w:left w:w="108" w:type="dxa"/>
          <w:bottom w:w="0" w:type="dxa"/>
          <w:right w:w="108" w:type="dxa"/>
        </w:tblCellMar>
      </w:tblPr>
      <w:tblGrid>
        <w:gridCol w:w="1790"/>
        <w:gridCol w:w="1720"/>
        <w:gridCol w:w="4406"/>
      </w:tblGrid>
      <w:tr>
        <w:trPr>
          <w:trHeight w:val="535" w:hRule="atLeast"/>
          <w:jc w:val="center"/>
        </w:trPr>
        <w:tc>
          <w:tcPr>
            <w:tcW w:w="1790" w:type="dxa"/>
            <w:tcBorders>
              <w:top w:val="single" w:color="000000" w:sz="4" w:space="0"/>
              <w:left w:val="single" w:color="000000" w:sz="4" w:space="0"/>
              <w:bottom w:val="single" w:color="000000" w:sz="4" w:space="0"/>
              <w:right w:val="single" w:color="000000" w:sz="4" w:space="0"/>
            </w:tcBorders>
            <w:shd w:val="clear" w:color="auto" w:fill="95B3D7"/>
            <w:vAlign w:val="center"/>
          </w:tcPr>
          <w:p>
            <w:pPr>
              <w:spacing w:beforeLines="0" w:afterLines="0" w:line="400" w:lineRule="exact"/>
              <w:ind w:left="0" w:leftChars="0" w:firstLine="0"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项目阶段</w:t>
            </w:r>
          </w:p>
        </w:tc>
        <w:tc>
          <w:tcPr>
            <w:tcW w:w="1720" w:type="dxa"/>
            <w:tcBorders>
              <w:top w:val="single" w:color="000000" w:sz="4" w:space="0"/>
              <w:left w:val="nil"/>
              <w:bottom w:val="single" w:color="000000" w:sz="4" w:space="0"/>
              <w:right w:val="single" w:color="000000" w:sz="4" w:space="0"/>
            </w:tcBorders>
            <w:shd w:val="clear" w:color="auto" w:fill="95B3D7"/>
            <w:vAlign w:val="center"/>
          </w:tcPr>
          <w:p>
            <w:pPr>
              <w:spacing w:beforeLines="0" w:afterLines="0" w:line="400" w:lineRule="exact"/>
              <w:ind w:left="0" w:leftChars="0" w:firstLine="0"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时间</w:t>
            </w:r>
          </w:p>
        </w:tc>
        <w:tc>
          <w:tcPr>
            <w:tcW w:w="4406" w:type="dxa"/>
            <w:tcBorders>
              <w:top w:val="single" w:color="000000" w:sz="4" w:space="0"/>
              <w:left w:val="nil"/>
              <w:bottom w:val="single" w:color="000000" w:sz="4" w:space="0"/>
              <w:right w:val="single" w:color="000000" w:sz="4" w:space="0"/>
            </w:tcBorders>
            <w:shd w:val="clear" w:color="auto" w:fill="95B3D7"/>
            <w:vAlign w:val="center"/>
          </w:tcPr>
          <w:p>
            <w:pPr>
              <w:spacing w:beforeLines="0" w:afterLines="0" w:line="400" w:lineRule="exact"/>
              <w:ind w:left="0" w:leftChars="0" w:firstLine="0"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验收条件</w:t>
            </w:r>
          </w:p>
        </w:tc>
      </w:tr>
      <w:tr>
        <w:trPr>
          <w:jc w:val="center"/>
        </w:trPr>
        <w:tc>
          <w:tcPr>
            <w:tcW w:w="1790" w:type="dxa"/>
            <w:tcBorders>
              <w:top w:val="nil"/>
              <w:left w:val="single" w:color="000000" w:sz="4" w:space="0"/>
              <w:bottom w:val="single" w:color="000000" w:sz="4" w:space="0"/>
              <w:right w:val="single" w:color="000000" w:sz="4" w:space="0"/>
            </w:tcBorders>
            <w:vAlign w:val="center"/>
          </w:tcPr>
          <w:p>
            <w:pPr>
              <w:spacing w:beforeLines="0" w:afterLines="0" w:line="400" w:lineRule="exact"/>
              <w:ind w:left="0" w:leftChars="0" w:firstLine="0"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阶段性评审</w:t>
            </w:r>
          </w:p>
        </w:tc>
        <w:tc>
          <w:tcPr>
            <w:tcW w:w="1720" w:type="dxa"/>
            <w:tcBorders>
              <w:top w:val="nil"/>
              <w:left w:val="nil"/>
              <w:bottom w:val="single" w:color="000000" w:sz="4" w:space="0"/>
              <w:right w:val="single" w:color="000000" w:sz="4" w:space="0"/>
            </w:tcBorders>
            <w:vAlign w:val="center"/>
          </w:tcPr>
          <w:p>
            <w:pPr>
              <w:spacing w:beforeLines="0" w:afterLines="0" w:line="400" w:lineRule="exact"/>
              <w:ind w:left="0" w:leftChars="0" w:firstLine="0"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中标方与投标方商定</w:t>
            </w:r>
          </w:p>
        </w:tc>
        <w:tc>
          <w:tcPr>
            <w:tcW w:w="4406" w:type="dxa"/>
            <w:tcBorders>
              <w:top w:val="nil"/>
              <w:left w:val="nil"/>
              <w:bottom w:val="single" w:color="000000" w:sz="4" w:space="0"/>
              <w:right w:val="single" w:color="000000" w:sz="4" w:space="0"/>
            </w:tcBorders>
            <w:vAlign w:val="center"/>
          </w:tcPr>
          <w:p>
            <w:pPr>
              <w:spacing w:beforeLines="0" w:afterLines="0" w:line="400" w:lineRule="exact"/>
              <w:ind w:left="0" w:leftChars="0" w:firstLine="0"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按照本标书要求,项目范围内的相应工作完成，并提交相应交付物。</w:t>
            </w:r>
          </w:p>
        </w:tc>
      </w:tr>
      <w:tr>
        <w:trPr>
          <w:jc w:val="center"/>
        </w:trPr>
        <w:tc>
          <w:tcPr>
            <w:tcW w:w="1790" w:type="dxa"/>
            <w:tcBorders>
              <w:top w:val="nil"/>
              <w:left w:val="single" w:color="000000" w:sz="4" w:space="0"/>
              <w:bottom w:val="single" w:color="000000" w:sz="4" w:space="0"/>
              <w:right w:val="single" w:color="000000" w:sz="4" w:space="0"/>
            </w:tcBorders>
            <w:vAlign w:val="center"/>
          </w:tcPr>
          <w:p>
            <w:pPr>
              <w:spacing w:beforeLines="0" w:afterLines="0" w:line="400" w:lineRule="exact"/>
              <w:ind w:left="0" w:leftChars="0" w:firstLine="0"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竣工验收</w:t>
            </w:r>
          </w:p>
        </w:tc>
        <w:tc>
          <w:tcPr>
            <w:tcW w:w="1720" w:type="dxa"/>
            <w:tcBorders>
              <w:top w:val="nil"/>
              <w:left w:val="nil"/>
              <w:bottom w:val="single" w:color="000000" w:sz="4" w:space="0"/>
              <w:right w:val="single" w:color="000000" w:sz="4" w:space="0"/>
            </w:tcBorders>
            <w:vAlign w:val="center"/>
          </w:tcPr>
          <w:p>
            <w:pPr>
              <w:spacing w:beforeLines="0" w:afterLines="0" w:line="400" w:lineRule="exact"/>
              <w:ind w:left="0" w:leftChars="0" w:firstLine="0"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中标方与投标方商定</w:t>
            </w:r>
          </w:p>
        </w:tc>
        <w:tc>
          <w:tcPr>
            <w:tcW w:w="4406" w:type="dxa"/>
            <w:tcBorders>
              <w:top w:val="nil"/>
              <w:left w:val="nil"/>
              <w:bottom w:val="single" w:color="000000" w:sz="4" w:space="0"/>
              <w:right w:val="single" w:color="000000" w:sz="4" w:space="0"/>
            </w:tcBorders>
            <w:vAlign w:val="center"/>
          </w:tcPr>
          <w:p>
            <w:pPr>
              <w:spacing w:beforeLines="0" w:afterLines="0" w:line="400" w:lineRule="exact"/>
              <w:ind w:left="0" w:leftChars="0" w:firstLine="0"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按照本标书要求,项目范围内的相应工作完成，并提交相应交付物。</w:t>
            </w:r>
          </w:p>
        </w:tc>
      </w:tr>
    </w:tbl>
    <w:p>
      <w:pPr>
        <w:spacing w:beforeLines="0" w:afterLines="0" w:line="400" w:lineRule="exact"/>
        <w:ind w:firstLine="48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中标人提交的验收内容和资料，应准确、真实、易读，如招标方对中标人所提交材料的完整性、准确性、规范性等存在异议，中标人须按要求重新整理后提交招标方。</w:t>
      </w:r>
    </w:p>
    <w:p>
      <w:pPr>
        <w:numPr>
          <w:ilvl w:val="0"/>
          <w:numId w:val="9"/>
        </w:numPr>
        <w:spacing w:beforeLines="0" w:afterLines="0" w:line="400" w:lineRule="exact"/>
        <w:ind w:left="845" w:leftChars="0" w:hanging="425" w:firstLineChars="0"/>
        <w:outlineLvl w:val="2"/>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验收流程与方式</w:t>
      </w:r>
    </w:p>
    <w:p>
      <w:pPr>
        <w:spacing w:beforeLines="0" w:afterLines="0" w:line="400" w:lineRule="exact"/>
        <w:ind w:firstLine="480"/>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满足验收条件后，由中标方提出验收申请，招标方对提供的验收材料进行审核；审核通过后，招标方组织项目验收小组验收，届时中标方需有至少2人参加；验收时，现场给出验收结果。</w:t>
      </w:r>
    </w:p>
    <w:p>
      <w:pPr>
        <w:spacing w:beforeLines="0" w:afterLines="0" w:line="400" w:lineRule="exact"/>
        <w:ind w:firstLine="600" w:firstLineChars="200"/>
        <w:outlineLvl w:val="0"/>
        <w:rPr>
          <w:rFonts w:hint="eastAsia" w:ascii="黑体" w:hAnsi="黑体" w:eastAsia="黑体" w:cs="黑体"/>
          <w:color w:val="000000" w:themeColor="text1"/>
          <w:sz w:val="30"/>
          <w:szCs w:val="30"/>
          <w:lang w:val="en-US" w:eastAsia="zh-CN"/>
          <w14:textFill>
            <w14:solidFill>
              <w14:schemeClr w14:val="tx1"/>
            </w14:solidFill>
          </w14:textFill>
        </w:rPr>
      </w:pPr>
      <w:r>
        <w:rPr>
          <w:rFonts w:hint="eastAsia" w:ascii="黑体" w:hAnsi="黑体" w:eastAsia="黑体" w:cs="黑体"/>
          <w:color w:val="000000" w:themeColor="text1"/>
          <w:sz w:val="30"/>
          <w:szCs w:val="30"/>
          <w:lang w:val="en-US" w:eastAsia="zh-CN"/>
          <w14:textFill>
            <w14:solidFill>
              <w14:schemeClr w14:val="tx1"/>
            </w14:solidFill>
          </w14:textFill>
        </w:rPr>
        <w:t>六、项目培训</w:t>
      </w:r>
    </w:p>
    <w:p>
      <w:pPr>
        <w:keepNext w:val="0"/>
        <w:keepLines w:val="0"/>
        <w:pageBreakBefore w:val="0"/>
        <w:widowControl/>
        <w:kinsoku/>
        <w:wordWrap/>
        <w:topLinePunct w:val="0"/>
        <w:bidi w:val="0"/>
        <w:adjustRightInd/>
        <w:snapToGrid/>
        <w:spacing w:beforeLines="0" w:afterLines="0" w:line="400" w:lineRule="exact"/>
        <w:ind w:firstLine="480"/>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bookmarkStart w:id="55" w:name="_Toc289776668"/>
      <w:r>
        <w:rPr>
          <w:rFonts w:hint="eastAsia" w:ascii="仿宋_GB2312" w:hAnsi="仿宋_GB2312" w:eastAsia="仿宋_GB2312" w:cs="仿宋_GB2312"/>
          <w:color w:val="000000" w:themeColor="text1"/>
          <w:kern w:val="0"/>
          <w:sz w:val="24"/>
          <w:szCs w:val="24"/>
          <w14:textFill>
            <w14:solidFill>
              <w14:schemeClr w14:val="tx1"/>
            </w14:solidFill>
          </w14:textFill>
        </w:rPr>
        <w:t>为使项目成果能够更好的被招标方理解、利用，以及使项目成果的维护和更新成本低、难度小，中标方须本着全面共享知识和经验的宗旨，根据甲方要求向招标方提供</w:t>
      </w:r>
      <w:bookmarkEnd w:id="55"/>
      <w:r>
        <w:rPr>
          <w:rFonts w:hint="eastAsia" w:ascii="仿宋_GB2312" w:hAnsi="仿宋_GB2312" w:eastAsia="仿宋_GB2312" w:cs="仿宋_GB2312"/>
          <w:color w:val="000000" w:themeColor="text1"/>
          <w:kern w:val="0"/>
          <w:sz w:val="24"/>
          <w:szCs w:val="24"/>
          <w14:textFill>
            <w14:solidFill>
              <w14:schemeClr w14:val="tx1"/>
            </w14:solidFill>
          </w14:textFill>
        </w:rPr>
        <w:t>技术培训，地点为招标方办公场地，内容为系统开发、运维及业务相关培训，具体培训时间与招标方协商确定，往返机票、食宿及培训费用由中标方承担。</w:t>
      </w:r>
    </w:p>
    <w:p>
      <w:pPr>
        <w:pStyle w:val="4"/>
        <w:keepNext w:val="0"/>
        <w:keepLines w:val="0"/>
        <w:pageBreakBefore w:val="0"/>
        <w:numPr>
          <w:ilvl w:val="1"/>
          <w:numId w:val="0"/>
        </w:numPr>
        <w:tabs>
          <w:tab w:val="left" w:pos="0"/>
        </w:tabs>
        <w:kinsoku/>
        <w:wordWrap/>
        <w:topLinePunct w:val="0"/>
        <w:bidi w:val="0"/>
        <w:adjustRightInd/>
        <w:snapToGrid/>
        <w:spacing w:before="0" w:beforeLines="0" w:after="0" w:afterLines="0" w:line="400" w:lineRule="exact"/>
        <w:ind w:leftChars="0" w:firstLine="240" w:firstLineChars="100"/>
        <w:textAlignment w:val="auto"/>
        <w:rPr>
          <w:rFonts w:hint="eastAsia" w:ascii="仿宋_GB2312" w:hAnsi="仿宋_GB2312" w:eastAsia="仿宋_GB2312" w:cs="仿宋_GB2312"/>
          <w:color w:val="000000" w:themeColor="text1"/>
          <w:sz w:val="24"/>
          <w:szCs w:val="24"/>
          <w14:textFill>
            <w14:solidFill>
              <w14:schemeClr w14:val="tx1"/>
            </w14:solidFill>
          </w14:textFill>
        </w:rPr>
      </w:pPr>
      <w:bookmarkStart w:id="56" w:name="_Toc302632646"/>
      <w:bookmarkEnd w:id="56"/>
      <w:bookmarkStart w:id="57" w:name="_Toc302632647"/>
      <w:bookmarkEnd w:id="57"/>
      <w:bookmarkStart w:id="58" w:name="_Toc317256790"/>
      <w:bookmarkStart w:id="59" w:name="_Toc425932837"/>
      <w:bookmarkStart w:id="60" w:name="_Toc5726"/>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一</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培训方式</w:t>
      </w:r>
      <w:bookmarkEnd w:id="58"/>
      <w:bookmarkEnd w:id="59"/>
      <w:bookmarkEnd w:id="60"/>
    </w:p>
    <w:p>
      <w:pPr>
        <w:keepNext w:val="0"/>
        <w:keepLines w:val="0"/>
        <w:pageBreakBefore w:val="0"/>
        <w:widowControl/>
        <w:kinsoku/>
        <w:wordWrap/>
        <w:overflowPunct/>
        <w:topLinePunct w:val="0"/>
        <w:autoSpaceDE/>
        <w:autoSpaceDN/>
        <w:bidi w:val="0"/>
        <w:adjustRightInd/>
        <w:snapToGrid/>
        <w:spacing w:beforeLines="0" w:afterLines="0" w:line="400" w:lineRule="exact"/>
        <w:ind w:firstLine="482"/>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培训全部采用现场培训方式进行，</w:t>
      </w:r>
      <w:r>
        <w:rPr>
          <w:rFonts w:hint="eastAsia" w:ascii="仿宋_GB2312" w:hAnsi="仿宋_GB2312" w:eastAsia="仿宋_GB2312" w:cs="仿宋_GB2312"/>
          <w:color w:val="000000" w:themeColor="text1"/>
          <w:sz w:val="24"/>
          <w:szCs w:val="24"/>
          <w14:textFill>
            <w14:solidFill>
              <w14:schemeClr w14:val="tx1"/>
            </w14:solidFill>
          </w14:textFill>
        </w:rPr>
        <w:t>培训时间按招标方的培训计划执行</w:t>
      </w:r>
      <w:r>
        <w:rPr>
          <w:rFonts w:hint="eastAsia" w:ascii="仿宋_GB2312" w:hAnsi="仿宋_GB2312" w:eastAsia="仿宋_GB2312" w:cs="仿宋_GB2312"/>
          <w:color w:val="000000" w:themeColor="text1"/>
          <w:kern w:val="0"/>
          <w:sz w:val="24"/>
          <w:szCs w:val="24"/>
          <w14:textFill>
            <w14:solidFill>
              <w14:schemeClr w14:val="tx1"/>
            </w14:solidFill>
          </w14:textFill>
        </w:rPr>
        <w:t>。将培训分为以下两种类型：</w:t>
      </w:r>
    </w:p>
    <w:p>
      <w:pPr>
        <w:keepNext w:val="0"/>
        <w:keepLines w:val="0"/>
        <w:pageBreakBefore w:val="0"/>
        <w:widowControl/>
        <w:kinsoku/>
        <w:wordWrap/>
        <w:overflowPunct/>
        <w:topLinePunct w:val="0"/>
        <w:autoSpaceDE/>
        <w:autoSpaceDN/>
        <w:bidi w:val="0"/>
        <w:adjustRightInd/>
        <w:snapToGrid/>
        <w:spacing w:beforeLines="0" w:afterLines="0" w:line="400" w:lineRule="exact"/>
        <w:ind w:firstLine="482"/>
        <w:textAlignment w:val="auto"/>
        <w:outlineLvl w:val="2"/>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1.技术培训</w:t>
      </w:r>
    </w:p>
    <w:p>
      <w:pPr>
        <w:keepNext w:val="0"/>
        <w:keepLines w:val="0"/>
        <w:pageBreakBefore w:val="0"/>
        <w:widowControl/>
        <w:kinsoku/>
        <w:wordWrap/>
        <w:topLinePunct w:val="0"/>
        <w:bidi w:val="0"/>
        <w:adjustRightInd/>
        <w:snapToGrid/>
        <w:spacing w:beforeLines="0" w:afterLines="0" w:line="400" w:lineRule="exact"/>
        <w:ind w:firstLine="480"/>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面向招标方技术人员。中标方对相关技术人员开展</w:t>
      </w:r>
      <w:r>
        <w:rPr>
          <w:rFonts w:hint="eastAsia" w:ascii="仿宋_GB2312" w:hAnsi="仿宋_GB2312" w:eastAsia="仿宋_GB2312" w:cs="仿宋_GB2312"/>
          <w:color w:val="000000" w:themeColor="text1"/>
          <w:sz w:val="24"/>
          <w:szCs w:val="24"/>
          <w14:textFill>
            <w14:solidFill>
              <w14:schemeClr w14:val="tx1"/>
            </w14:solidFill>
          </w14:textFill>
        </w:rPr>
        <w:t>系统管理、操作、维护、安装部署、接口开发等方面的免费培训</w:t>
      </w:r>
      <w:r>
        <w:rPr>
          <w:rFonts w:hint="eastAsia" w:ascii="仿宋_GB2312" w:hAnsi="仿宋_GB2312" w:eastAsia="仿宋_GB2312" w:cs="仿宋_GB2312"/>
          <w:color w:val="000000" w:themeColor="text1"/>
          <w:kern w:val="0"/>
          <w:sz w:val="24"/>
          <w:szCs w:val="24"/>
          <w14:textFill>
            <w14:solidFill>
              <w14:schemeClr w14:val="tx1"/>
            </w14:solidFill>
          </w14:textFill>
        </w:rPr>
        <w:t>。</w:t>
      </w:r>
    </w:p>
    <w:p>
      <w:pPr>
        <w:keepNext w:val="0"/>
        <w:keepLines w:val="0"/>
        <w:pageBreakBefore w:val="0"/>
        <w:widowControl/>
        <w:kinsoku/>
        <w:wordWrap/>
        <w:topLinePunct w:val="0"/>
        <w:bidi w:val="0"/>
        <w:adjustRightInd/>
        <w:snapToGrid/>
        <w:spacing w:beforeLines="0" w:afterLines="0" w:line="400" w:lineRule="exact"/>
        <w:ind w:firstLine="480"/>
        <w:textAlignment w:val="auto"/>
        <w:outlineLvl w:val="2"/>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2.业务培训</w:t>
      </w:r>
    </w:p>
    <w:p>
      <w:pPr>
        <w:keepNext w:val="0"/>
        <w:keepLines w:val="0"/>
        <w:pageBreakBefore w:val="0"/>
        <w:widowControl/>
        <w:kinsoku/>
        <w:wordWrap/>
        <w:topLinePunct w:val="0"/>
        <w:bidi w:val="0"/>
        <w:adjustRightInd/>
        <w:snapToGrid/>
        <w:spacing w:beforeLines="0" w:afterLines="0" w:line="400" w:lineRule="exact"/>
        <w:ind w:firstLine="480"/>
        <w:textAlignment w:val="auto"/>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面向招标方业务人员。中标方对相关业务人员开展系统操作等方面免费培训。</w:t>
      </w:r>
    </w:p>
    <w:p>
      <w:pPr>
        <w:pStyle w:val="4"/>
        <w:keepNext w:val="0"/>
        <w:keepLines w:val="0"/>
        <w:pageBreakBefore w:val="0"/>
        <w:numPr>
          <w:ilvl w:val="1"/>
          <w:numId w:val="0"/>
        </w:numPr>
        <w:tabs>
          <w:tab w:val="left" w:pos="0"/>
        </w:tabs>
        <w:kinsoku/>
        <w:wordWrap/>
        <w:topLinePunct w:val="0"/>
        <w:bidi w:val="0"/>
        <w:adjustRightInd/>
        <w:snapToGrid/>
        <w:spacing w:before="0" w:beforeLines="0" w:after="0" w:afterLines="0" w:line="400" w:lineRule="exact"/>
        <w:ind w:leftChars="0" w:firstLine="240" w:firstLineChars="100"/>
        <w:textAlignment w:val="auto"/>
        <w:rPr>
          <w:rFonts w:hint="eastAsia" w:ascii="仿宋_GB2312" w:hAnsi="仿宋_GB2312" w:eastAsia="仿宋_GB2312" w:cs="仿宋_GB2312"/>
          <w:color w:val="000000" w:themeColor="text1"/>
          <w:sz w:val="24"/>
          <w:szCs w:val="24"/>
          <w14:textFill>
            <w14:solidFill>
              <w14:schemeClr w14:val="tx1"/>
            </w14:solidFill>
          </w14:textFill>
        </w:rPr>
      </w:pPr>
      <w:bookmarkStart w:id="61" w:name="_Toc293476793"/>
      <w:bookmarkEnd w:id="61"/>
      <w:bookmarkStart w:id="62" w:name="_Toc293478840"/>
      <w:bookmarkEnd w:id="62"/>
      <w:bookmarkStart w:id="63" w:name="_Toc291322851"/>
      <w:bookmarkEnd w:id="63"/>
      <w:bookmarkStart w:id="64" w:name="_Toc294167096"/>
      <w:bookmarkEnd w:id="64"/>
      <w:bookmarkStart w:id="65" w:name="_Toc293506163"/>
      <w:bookmarkEnd w:id="65"/>
      <w:bookmarkStart w:id="66" w:name="_Toc294167041"/>
      <w:bookmarkEnd w:id="66"/>
      <w:bookmarkStart w:id="67" w:name="_Toc302632648"/>
      <w:bookmarkEnd w:id="67"/>
      <w:bookmarkStart w:id="68" w:name="_Toc29674"/>
      <w:bookmarkStart w:id="69" w:name="_Toc291667275"/>
      <w:bookmarkStart w:id="70" w:name="_Toc317256791"/>
      <w:bookmarkStart w:id="71" w:name="_Toc425932838"/>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二</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培训要求</w:t>
      </w:r>
      <w:bookmarkEnd w:id="68"/>
      <w:bookmarkEnd w:id="69"/>
      <w:bookmarkEnd w:id="70"/>
      <w:bookmarkEnd w:id="71"/>
    </w:p>
    <w:p>
      <w:pPr>
        <w:widowControl/>
        <w:spacing w:beforeLines="0" w:afterLines="0" w:line="400" w:lineRule="exact"/>
        <w:ind w:firstLine="48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1</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培训开始前，中标方须向招标方提供培训老师的履历。经招标方认可后，培训课程老师方可开始培训。</w:t>
      </w:r>
    </w:p>
    <w:p>
      <w:pPr>
        <w:widowControl/>
        <w:spacing w:beforeLines="0" w:afterLines="0" w:line="400" w:lineRule="exact"/>
        <w:ind w:firstLine="480"/>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2</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中标方事先须提供《培训方案》，且须通过工作小组审核通过。</w:t>
      </w:r>
    </w:p>
    <w:p>
      <w:pPr>
        <w:spacing w:beforeLines="0" w:afterLines="0"/>
        <w:ind w:firstLine="480" w:firstLineChars="200"/>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3</w:t>
      </w:r>
      <w:r>
        <w:rPr>
          <w:rFonts w:hint="eastAsia" w:ascii="仿宋_GB2312" w:hAnsi="仿宋_GB2312" w:eastAsia="仿宋_GB2312" w:cs="仿宋_GB2312"/>
          <w:color w:val="000000" w:themeColor="text1"/>
          <w:kern w:val="0"/>
          <w:sz w:val="24"/>
          <w:szCs w:val="24"/>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4"/>
          <w:szCs w:val="24"/>
          <w14:textFill>
            <w14:solidFill>
              <w14:schemeClr w14:val="tx1"/>
            </w14:solidFill>
          </w14:textFill>
        </w:rPr>
        <w:t>培训工作须严格按照《培训方案》执行。</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p>
    <w:p>
      <w:pPr>
        <w:spacing w:beforeLines="0" w:afterLines="0" w:line="400" w:lineRule="exact"/>
        <w:ind w:firstLine="600" w:firstLineChars="200"/>
        <w:outlineLvl w:val="0"/>
        <w:rPr>
          <w:rFonts w:hint="eastAsia" w:ascii="黑体" w:hAnsi="黑体" w:eastAsia="黑体" w:cs="黑体"/>
          <w:color w:val="000000" w:themeColor="text1"/>
          <w:sz w:val="30"/>
          <w:szCs w:val="30"/>
          <w:lang w:val="en-US" w:eastAsia="zh-CN"/>
          <w14:textFill>
            <w14:solidFill>
              <w14:schemeClr w14:val="tx1"/>
            </w14:solidFill>
          </w14:textFill>
        </w:rPr>
      </w:pPr>
      <w:r>
        <w:rPr>
          <w:rFonts w:hint="eastAsia" w:ascii="黑体" w:hAnsi="黑体" w:eastAsia="黑体" w:cs="黑体"/>
          <w:color w:val="000000" w:themeColor="text1"/>
          <w:sz w:val="30"/>
          <w:szCs w:val="30"/>
          <w:lang w:val="en-US" w:eastAsia="zh-CN"/>
          <w14:textFill>
            <w14:solidFill>
              <w14:schemeClr w14:val="tx1"/>
            </w14:solidFill>
          </w14:textFill>
        </w:rPr>
        <w:t>七、维保服务</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本章约定免费维保期期间的服务要求。</w:t>
      </w:r>
    </w:p>
    <w:p>
      <w:pPr>
        <w:pStyle w:val="23"/>
        <w:spacing w:beforeLines="0" w:afterLines="0" w:line="400" w:lineRule="exact"/>
        <w:ind w:firstLineChars="0"/>
        <w:outlineLvl w:val="0"/>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中标方需在项目验收通过后，提供1年免费维保服务。</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中标方提供所有的维保服务，并按照贵州省农村信用社联合社信息系统相关移交管理规定向招标方进行项目移交。</w:t>
      </w:r>
    </w:p>
    <w:p>
      <w:pPr>
        <w:spacing w:beforeLines="0" w:afterLines="0" w:line="400" w:lineRule="exact"/>
        <w:ind w:firstLine="480"/>
        <w:outlineLvl w:val="1"/>
        <w:rPr>
          <w:rFonts w:hint="eastAsia" w:ascii="仿宋_GB2312" w:hAnsi="仿宋_GB2312" w:eastAsia="仿宋_GB2312" w:cs="仿宋_GB2312"/>
          <w:color w:val="000000" w:themeColor="text1"/>
          <w:sz w:val="24"/>
          <w:szCs w:val="24"/>
          <w14:textFill>
            <w14:solidFill>
              <w14:schemeClr w14:val="tx1"/>
            </w14:solidFill>
          </w14:textFill>
        </w:rPr>
      </w:pPr>
      <w:bookmarkStart w:id="72" w:name="_Toc673"/>
      <w:bookmarkStart w:id="73" w:name="_Toc26417"/>
      <w:r>
        <w:rPr>
          <w:rFonts w:hint="eastAsia" w:ascii="仿宋_GB2312" w:hAnsi="仿宋_GB2312" w:eastAsia="仿宋_GB2312" w:cs="仿宋_GB2312"/>
          <w:color w:val="000000" w:themeColor="text1"/>
          <w:sz w:val="24"/>
          <w:szCs w:val="24"/>
          <w14:textFill>
            <w14:solidFill>
              <w14:schemeClr w14:val="tx1"/>
            </w14:solidFill>
          </w14:textFill>
        </w:rPr>
        <w:t>（一）定义</w:t>
      </w:r>
      <w:bookmarkEnd w:id="72"/>
      <w:bookmarkEnd w:id="73"/>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故障是指信息系统在没有预先安排的情况下出现的对用户提供服务的中断。</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故障级别分为：</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一级故障：系统不能运行或存在故障，导致所有或部分业务都无法运行。</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二级故障：辖内部分机构的业务系统无法运行。</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三级故障：系统运行出现故障，但是不影响业务办理，或者有其他替代方式能够完成业务办理。</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缺陷是指信息系统存在的某种破坏正常运行能力的问题、错误，或者隐藏的功能缺陷，即将但是还没有造成系统故障。</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缺陷级别分为：</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紧急缺陷：指信息系统存在异常，即将造成大量业务中断或存在高风险安全漏洞，随时可能发生信息系统故障或安全事件。</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重大缺陷：指信息系统发生异常，不影响信息系统整体运行，即将或已经造成少量业务中断，对安全运行影响较大，尚能保持运行，不及时处理会造成信息系统停运等故障情况。</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普通缺陷：指设备(系统)、设施发生的异常，不影响业务运行，不影响设备（系统）整体运行，短时之内不会劣化为重大缺陷、紧急缺陷，对运行虽有影响但尚能保持运行。</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变更包括故障及缺陷的处理、日常运维中的数据变更和配置变更、定制化功能需求变更等。</w:t>
      </w:r>
    </w:p>
    <w:p>
      <w:pPr>
        <w:spacing w:beforeLines="0" w:afterLines="0" w:line="400" w:lineRule="exact"/>
        <w:ind w:firstLine="480"/>
        <w:outlineLvl w:val="1"/>
        <w:rPr>
          <w:rFonts w:hint="eastAsia" w:ascii="仿宋_GB2312" w:hAnsi="仿宋_GB2312" w:eastAsia="仿宋_GB2312" w:cs="仿宋_GB2312"/>
          <w:color w:val="000000" w:themeColor="text1"/>
          <w:sz w:val="24"/>
          <w:szCs w:val="24"/>
          <w14:textFill>
            <w14:solidFill>
              <w14:schemeClr w14:val="tx1"/>
            </w14:solidFill>
          </w14:textFill>
        </w:rPr>
      </w:pPr>
      <w:bookmarkStart w:id="74" w:name="_Toc29667"/>
      <w:bookmarkStart w:id="75" w:name="_Toc28880"/>
      <w:r>
        <w:rPr>
          <w:rFonts w:hint="eastAsia" w:ascii="仿宋_GB2312" w:hAnsi="仿宋_GB2312" w:eastAsia="仿宋_GB2312" w:cs="仿宋_GB2312"/>
          <w:color w:val="000000" w:themeColor="text1"/>
          <w:sz w:val="24"/>
          <w:szCs w:val="24"/>
          <w14:textFill>
            <w14:solidFill>
              <w14:schemeClr w14:val="tx1"/>
            </w14:solidFill>
          </w14:textFill>
        </w:rPr>
        <w:t>（二）维保服务范围</w:t>
      </w:r>
      <w:bookmarkEnd w:id="74"/>
      <w:bookmarkEnd w:id="75"/>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系统有效生命周期内（即招标方废止该系统运行之前）,中标方维保服务包括但不限于以下内容：</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1.系统运行问题的诊断和处理。</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2.系统运行期间技术咨询。</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3.产品版本升级、缺陷修复、故障处理。</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4.系统巡检、特殊时段保障。</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5.信息备份。</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6.配置变更、数据变更。</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7.不超过系统建设总工作量10%的局部功能的增加和调整。</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8.未来新增定制化改造内容的维保。</w:t>
      </w:r>
    </w:p>
    <w:p>
      <w:pPr>
        <w:spacing w:beforeLines="0" w:afterLines="0" w:line="400" w:lineRule="exact"/>
        <w:ind w:firstLine="480"/>
        <w:outlineLvl w:val="1"/>
        <w:rPr>
          <w:rFonts w:hint="eastAsia" w:ascii="仿宋_GB2312" w:hAnsi="仿宋_GB2312" w:eastAsia="仿宋_GB2312" w:cs="仿宋_GB2312"/>
          <w:color w:val="000000" w:themeColor="text1"/>
          <w:sz w:val="24"/>
          <w:szCs w:val="24"/>
          <w14:textFill>
            <w14:solidFill>
              <w14:schemeClr w14:val="tx1"/>
            </w14:solidFill>
          </w14:textFill>
        </w:rPr>
      </w:pPr>
      <w:bookmarkStart w:id="76" w:name="_Toc30880"/>
      <w:bookmarkStart w:id="77" w:name="_Toc446"/>
      <w:r>
        <w:rPr>
          <w:rFonts w:hint="eastAsia" w:ascii="仿宋_GB2312" w:hAnsi="仿宋_GB2312" w:eastAsia="仿宋_GB2312" w:cs="仿宋_GB2312"/>
          <w:color w:val="000000" w:themeColor="text1"/>
          <w:sz w:val="24"/>
          <w:szCs w:val="24"/>
          <w14:textFill>
            <w14:solidFill>
              <w14:schemeClr w14:val="tx1"/>
            </w14:solidFill>
          </w14:textFill>
        </w:rPr>
        <w:t>（三）维保服务要求</w:t>
      </w:r>
      <w:bookmarkEnd w:id="76"/>
      <w:bookmarkEnd w:id="77"/>
    </w:p>
    <w:p>
      <w:pPr>
        <w:spacing w:beforeLines="0" w:afterLines="0" w:line="400" w:lineRule="exact"/>
        <w:ind w:firstLine="480"/>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1.维保服务方式</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服务方式包括但不限于现场人员支持、现场咨询、现场排除故障、电话咨询、远程支持等。</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免费维保期限内提供至少</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1人经招标方认可的参与项目建设的人员进行驻场维保。</w:t>
      </w:r>
    </w:p>
    <w:p>
      <w:pPr>
        <w:spacing w:beforeLines="0" w:afterLines="0" w:line="400" w:lineRule="exact"/>
        <w:ind w:firstLine="480"/>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2.维保服务描述</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中标方在维保服务期按照贵州省农村信用社联合社信息系统运维管理相关规定，为招标方提供以下运维服务：</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900"/>
        <w:gridCol w:w="5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56" w:type="dxa"/>
            <w:noWrap w:val="0"/>
            <w:vAlign w:val="top"/>
          </w:tcPr>
          <w:p>
            <w:pPr>
              <w:adjustRightInd w:val="0"/>
              <w:snapToGrid w:val="0"/>
              <w:spacing w:beforeLines="0" w:afterLines="0" w:line="400" w:lineRule="exact"/>
              <w:ind w:firstLine="0" w:firstLineChars="0"/>
              <w:jc w:val="center"/>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序号</w:t>
            </w:r>
          </w:p>
        </w:tc>
        <w:tc>
          <w:tcPr>
            <w:tcW w:w="1900" w:type="dxa"/>
            <w:noWrap w:val="0"/>
            <w:vAlign w:val="top"/>
          </w:tcPr>
          <w:p>
            <w:pPr>
              <w:adjustRightInd w:val="0"/>
              <w:snapToGrid w:val="0"/>
              <w:spacing w:beforeLines="0" w:afterLines="0" w:line="400" w:lineRule="exact"/>
              <w:ind w:firstLine="0" w:firstLineChars="0"/>
              <w:jc w:val="both"/>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服务项</w:t>
            </w:r>
          </w:p>
        </w:tc>
        <w:tc>
          <w:tcPr>
            <w:tcW w:w="5474" w:type="dxa"/>
            <w:noWrap w:val="0"/>
            <w:vAlign w:val="top"/>
          </w:tcPr>
          <w:p>
            <w:pPr>
              <w:adjustRightInd w:val="0"/>
              <w:snapToGrid w:val="0"/>
              <w:spacing w:beforeLines="0" w:afterLines="0" w:line="400" w:lineRule="exact"/>
              <w:ind w:firstLine="0" w:firstLineChars="0"/>
              <w:jc w:val="both"/>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服务描述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beforeLines="0" w:afterLines="0" w:line="400" w:lineRule="exact"/>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1900" w:type="dxa"/>
            <w:noWrap w:val="0"/>
            <w:vAlign w:val="top"/>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系统巡检</w:t>
            </w:r>
          </w:p>
        </w:tc>
        <w:tc>
          <w:tcPr>
            <w:tcW w:w="5474" w:type="dxa"/>
            <w:noWrap w:val="0"/>
            <w:vAlign w:val="top"/>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对系统进行巡视，检查系统运行状态</w:t>
            </w:r>
            <w:r>
              <w:rPr>
                <w:rFonts w:hint="eastAsia" w:ascii="仿宋_GB2312" w:hAnsi="仿宋_GB2312" w:eastAsia="仿宋_GB2312" w:cs="仿宋_GB2312"/>
                <w:color w:val="000000" w:themeColor="text1"/>
                <w:sz w:val="24"/>
                <w:szCs w:val="24"/>
                <w14:textFill>
                  <w14:solidFill>
                    <w14:schemeClr w14:val="tx1"/>
                  </w14:solidFill>
                </w14:textFill>
              </w:rPr>
              <w:t>，及时解决突发问题；</w:t>
            </w:r>
          </w:p>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重大节假日</w:t>
            </w:r>
            <w:r>
              <w:rPr>
                <w:rFonts w:hint="eastAsia" w:ascii="仿宋_GB2312" w:hAnsi="仿宋_GB2312" w:eastAsia="仿宋_GB2312" w:cs="仿宋_GB2312"/>
                <w:color w:val="000000" w:themeColor="text1"/>
                <w:sz w:val="24"/>
                <w:szCs w:val="24"/>
                <w14:textFill>
                  <w14:solidFill>
                    <w14:schemeClr w14:val="tx1"/>
                  </w14:solidFill>
                </w14:textFill>
              </w:rPr>
              <w:t>或重要时点</w:t>
            </w:r>
            <w:r>
              <w:rPr>
                <w:rFonts w:hint="eastAsia" w:ascii="仿宋_GB2312" w:hAnsi="仿宋_GB2312" w:eastAsia="仿宋_GB2312" w:cs="仿宋_GB2312"/>
                <w:color w:val="000000" w:themeColor="text1"/>
                <w:sz w:val="24"/>
                <w:szCs w:val="24"/>
                <w:lang w:eastAsia="zh-TW"/>
                <w14:textFill>
                  <w14:solidFill>
                    <w14:schemeClr w14:val="tx1"/>
                  </w14:solidFill>
                </w14:textFill>
              </w:rPr>
              <w:t>前，对运维对象进行系统级检查，并及时处理系统隐患及异常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beforeLines="0" w:afterLines="0" w:line="400" w:lineRule="exact"/>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p>
        </w:tc>
        <w:tc>
          <w:tcPr>
            <w:tcW w:w="1900" w:type="dxa"/>
            <w:noWrap w:val="0"/>
            <w:vAlign w:val="top"/>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特殊时段保障</w:t>
            </w:r>
          </w:p>
        </w:tc>
        <w:tc>
          <w:tcPr>
            <w:tcW w:w="5474" w:type="dxa"/>
            <w:noWrap w:val="0"/>
            <w:vAlign w:val="top"/>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重大节假日或重大活动日保障系统正常运行。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beforeLines="0" w:afterLines="0" w:line="400" w:lineRule="exact"/>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1900" w:type="dxa"/>
            <w:noWrap w:val="0"/>
            <w:vAlign w:val="top"/>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技术咨询</w:t>
            </w:r>
          </w:p>
        </w:tc>
        <w:tc>
          <w:tcPr>
            <w:tcW w:w="5474" w:type="dxa"/>
            <w:noWrap w:val="0"/>
            <w:vAlign w:val="top"/>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7*24小时响应用户电话咨询，进行系统维护指导；</w:t>
            </w:r>
          </w:p>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技术方案支持、规划咨询服务等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beforeLines="0" w:afterLines="0" w:line="400" w:lineRule="exact"/>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p>
        </w:tc>
        <w:tc>
          <w:tcPr>
            <w:tcW w:w="1900" w:type="dxa"/>
            <w:noWrap w:val="0"/>
            <w:vAlign w:val="top"/>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信息备份</w:t>
            </w:r>
          </w:p>
        </w:tc>
        <w:tc>
          <w:tcPr>
            <w:tcW w:w="5474" w:type="dxa"/>
            <w:noWrap w:val="0"/>
            <w:vAlign w:val="center"/>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对系统代码、系统配置信息、系统文档等进行备份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beforeLines="0" w:afterLines="0" w:line="400" w:lineRule="exact"/>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w:t>
            </w:r>
          </w:p>
        </w:tc>
        <w:tc>
          <w:tcPr>
            <w:tcW w:w="1900" w:type="dxa"/>
            <w:noWrap w:val="0"/>
            <w:vAlign w:val="top"/>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故障及缺陷处理</w:t>
            </w:r>
          </w:p>
        </w:tc>
        <w:tc>
          <w:tcPr>
            <w:tcW w:w="5474" w:type="dxa"/>
            <w:noWrap w:val="0"/>
            <w:vAlign w:val="top"/>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对影响系统可用性的故障及缺陷或突发事件进行处置，最大化系统可用率、杜绝信息安全事件、保证系统应用性能</w:t>
            </w:r>
          </w:p>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r>
              <w:rPr>
                <w:rFonts w:hint="eastAsia" w:ascii="仿宋_GB2312" w:hAnsi="仿宋_GB2312" w:eastAsia="仿宋_GB2312" w:cs="仿宋_GB2312"/>
                <w:color w:val="000000" w:themeColor="text1"/>
                <w:sz w:val="24"/>
                <w:szCs w:val="24"/>
                <w:lang w:eastAsia="zh-TW"/>
                <w14:textFill>
                  <w14:solidFill>
                    <w14:schemeClr w14:val="tx1"/>
                  </w14:solidFill>
                </w14:textFill>
              </w:rPr>
              <w:t>对系统BUG或功能BUG进行处理完善</w:t>
            </w:r>
          </w:p>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r>
              <w:rPr>
                <w:rFonts w:hint="eastAsia" w:ascii="仿宋_GB2312" w:hAnsi="仿宋_GB2312" w:eastAsia="仿宋_GB2312" w:cs="仿宋_GB2312"/>
                <w:color w:val="000000" w:themeColor="text1"/>
                <w:sz w:val="24"/>
                <w:szCs w:val="24"/>
                <w:lang w:eastAsia="zh-TW"/>
                <w14:textFill>
                  <w14:solidFill>
                    <w14:schemeClr w14:val="tx1"/>
                  </w14:solidFill>
                </w14:textFill>
              </w:rPr>
              <w:t>对系统性能进行优化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beforeLines="0" w:afterLines="0" w:line="400" w:lineRule="exact"/>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w:t>
            </w:r>
          </w:p>
        </w:tc>
        <w:tc>
          <w:tcPr>
            <w:tcW w:w="1900" w:type="dxa"/>
            <w:noWrap w:val="0"/>
            <w:vAlign w:val="top"/>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配置变更</w:t>
            </w:r>
          </w:p>
        </w:tc>
        <w:tc>
          <w:tcPr>
            <w:tcW w:w="5474" w:type="dxa"/>
            <w:noWrap w:val="0"/>
            <w:vAlign w:val="center"/>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完成系统运行环境、运行参数、操作系统补丁的升级和调优工作</w:t>
            </w:r>
          </w:p>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r>
              <w:rPr>
                <w:rFonts w:hint="eastAsia" w:ascii="仿宋_GB2312" w:hAnsi="仿宋_GB2312" w:eastAsia="仿宋_GB2312" w:cs="仿宋_GB2312"/>
                <w:color w:val="000000" w:themeColor="text1"/>
                <w:sz w:val="24"/>
                <w:szCs w:val="24"/>
                <w:lang w:eastAsia="zh-TW"/>
                <w14:textFill>
                  <w14:solidFill>
                    <w14:schemeClr w14:val="tx1"/>
                  </w14:solidFill>
                </w14:textFill>
              </w:rPr>
              <w:t>配合完成系统测试环境搭建</w:t>
            </w:r>
          </w:p>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r>
              <w:rPr>
                <w:rFonts w:hint="eastAsia" w:ascii="仿宋_GB2312" w:hAnsi="仿宋_GB2312" w:eastAsia="仿宋_GB2312" w:cs="仿宋_GB2312"/>
                <w:color w:val="000000" w:themeColor="text1"/>
                <w:sz w:val="24"/>
                <w:szCs w:val="24"/>
                <w:lang w:eastAsia="zh-TW"/>
                <w14:textFill>
                  <w14:solidFill>
                    <w14:schemeClr w14:val="tx1"/>
                  </w14:solidFill>
                </w14:textFill>
              </w:rPr>
              <w:t>配合完成系统迁移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beforeLines="0" w:afterLines="0" w:line="400" w:lineRule="exact"/>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p>
        </w:tc>
        <w:tc>
          <w:tcPr>
            <w:tcW w:w="1900" w:type="dxa"/>
            <w:noWrap w:val="0"/>
            <w:vAlign w:val="top"/>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产品</w:t>
            </w:r>
            <w:r>
              <w:rPr>
                <w:rFonts w:hint="eastAsia" w:ascii="仿宋_GB2312" w:hAnsi="仿宋_GB2312" w:eastAsia="仿宋_GB2312" w:cs="仿宋_GB2312"/>
                <w:color w:val="000000" w:themeColor="text1"/>
                <w:sz w:val="24"/>
                <w:szCs w:val="24"/>
                <w:lang w:eastAsia="zh-TW"/>
                <w14:textFill>
                  <w14:solidFill>
                    <w14:schemeClr w14:val="tx1"/>
                  </w14:solidFill>
                </w14:textFill>
              </w:rPr>
              <w:t>版本</w:t>
            </w:r>
            <w:r>
              <w:rPr>
                <w:rFonts w:hint="eastAsia" w:ascii="仿宋_GB2312" w:hAnsi="仿宋_GB2312" w:eastAsia="仿宋_GB2312" w:cs="仿宋_GB2312"/>
                <w:color w:val="000000" w:themeColor="text1"/>
                <w:sz w:val="24"/>
                <w:szCs w:val="24"/>
                <w14:textFill>
                  <w14:solidFill>
                    <w14:schemeClr w14:val="tx1"/>
                  </w14:solidFill>
                </w14:textFill>
              </w:rPr>
              <w:t>升级</w:t>
            </w:r>
          </w:p>
        </w:tc>
        <w:tc>
          <w:tcPr>
            <w:tcW w:w="5474" w:type="dxa"/>
            <w:noWrap w:val="0"/>
            <w:vAlign w:val="top"/>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系统程序</w:t>
            </w:r>
            <w:r>
              <w:rPr>
                <w:rFonts w:hint="eastAsia" w:ascii="仿宋_GB2312" w:hAnsi="仿宋_GB2312" w:eastAsia="仿宋_GB2312" w:cs="仿宋_GB2312"/>
                <w:color w:val="000000" w:themeColor="text1"/>
                <w:sz w:val="24"/>
                <w:szCs w:val="24"/>
                <w14:textFill>
                  <w14:solidFill>
                    <w14:schemeClr w14:val="tx1"/>
                  </w14:solidFill>
                </w14:textFill>
              </w:rPr>
              <w:t>发布、部署及相关文档等</w:t>
            </w:r>
            <w:r>
              <w:rPr>
                <w:rFonts w:hint="eastAsia" w:ascii="仿宋_GB2312" w:hAnsi="仿宋_GB2312" w:eastAsia="仿宋_GB2312" w:cs="仿宋_GB2312"/>
                <w:color w:val="000000" w:themeColor="text1"/>
                <w:sz w:val="24"/>
                <w:szCs w:val="24"/>
                <w:lang w:eastAsia="zh-TW"/>
                <w14:textFill>
                  <w14:solidFill>
                    <w14:schemeClr w14:val="tx1"/>
                  </w14:solidFill>
                </w14:textFill>
              </w:rPr>
              <w:t>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beforeLines="0" w:afterLines="0" w:line="400" w:lineRule="exact"/>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w:t>
            </w:r>
          </w:p>
        </w:tc>
        <w:tc>
          <w:tcPr>
            <w:tcW w:w="1900" w:type="dxa"/>
            <w:noWrap w:val="0"/>
            <w:vAlign w:val="top"/>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局部功能调整</w:t>
            </w:r>
          </w:p>
        </w:tc>
        <w:tc>
          <w:tcPr>
            <w:tcW w:w="5474" w:type="dxa"/>
            <w:noWrap w:val="0"/>
            <w:vAlign w:val="top"/>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对系统功能进行局部功能更改，并同步对《需求说明》、《设计文档》、《数据字典》、《使用手册》</w:t>
            </w:r>
            <w:r>
              <w:rPr>
                <w:rFonts w:hint="eastAsia" w:ascii="仿宋_GB2312" w:hAnsi="仿宋_GB2312" w:eastAsia="仿宋_GB2312" w:cs="仿宋_GB2312"/>
                <w:color w:val="000000" w:themeColor="text1"/>
                <w:sz w:val="24"/>
                <w:szCs w:val="24"/>
                <w14:textFill>
                  <w14:solidFill>
                    <w14:schemeClr w14:val="tx1"/>
                  </w14:solidFill>
                </w14:textFill>
              </w:rPr>
              <w:t>等</w:t>
            </w:r>
            <w:r>
              <w:rPr>
                <w:rFonts w:hint="eastAsia" w:ascii="仿宋_GB2312" w:hAnsi="仿宋_GB2312" w:eastAsia="仿宋_GB2312" w:cs="仿宋_GB2312"/>
                <w:color w:val="000000" w:themeColor="text1"/>
                <w:sz w:val="24"/>
                <w:szCs w:val="24"/>
                <w:lang w:eastAsia="zh-TW"/>
                <w14:textFill>
                  <w14:solidFill>
                    <w14:schemeClr w14:val="tx1"/>
                  </w14:solidFill>
                </w14:textFill>
              </w:rPr>
              <w:t>进行更新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beforeLines="0" w:afterLines="0" w:line="400" w:lineRule="exact"/>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w:t>
            </w:r>
          </w:p>
        </w:tc>
        <w:tc>
          <w:tcPr>
            <w:tcW w:w="1900" w:type="dxa"/>
            <w:noWrap w:val="0"/>
            <w:vAlign w:val="top"/>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数据变更</w:t>
            </w:r>
          </w:p>
        </w:tc>
        <w:tc>
          <w:tcPr>
            <w:tcW w:w="5474" w:type="dxa"/>
            <w:noWrap w:val="0"/>
            <w:vAlign w:val="center"/>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对因用户误操作、通过系统功能无法更正的应用数据，在招标方书面授权后，进行后台修改，并对数据实行分级维护（对不同单位、个人授予相应权限）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6" w:type="dxa"/>
            <w:noWrap w:val="0"/>
            <w:vAlign w:val="top"/>
          </w:tcPr>
          <w:p>
            <w:pPr>
              <w:adjustRightInd w:val="0"/>
              <w:snapToGrid w:val="0"/>
              <w:spacing w:beforeLines="0" w:afterLines="0" w:line="400" w:lineRule="exact"/>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10</w:t>
            </w:r>
          </w:p>
        </w:tc>
        <w:tc>
          <w:tcPr>
            <w:tcW w:w="1900" w:type="dxa"/>
            <w:noWrap w:val="0"/>
            <w:vAlign w:val="top"/>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其他</w:t>
            </w:r>
          </w:p>
        </w:tc>
        <w:tc>
          <w:tcPr>
            <w:tcW w:w="5474" w:type="dxa"/>
            <w:noWrap w:val="0"/>
            <w:vAlign w:val="top"/>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针对系统可能的突发事件，配合招标方编制应急预案，并配合招标方进行应急演练</w:t>
            </w:r>
          </w:p>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r>
              <w:rPr>
                <w:rFonts w:hint="eastAsia" w:ascii="仿宋_GB2312" w:hAnsi="仿宋_GB2312" w:eastAsia="仿宋_GB2312" w:cs="仿宋_GB2312"/>
                <w:color w:val="000000" w:themeColor="text1"/>
                <w:sz w:val="24"/>
                <w:szCs w:val="24"/>
                <w:lang w:eastAsia="zh-TW"/>
                <w14:textFill>
                  <w14:solidFill>
                    <w14:schemeClr w14:val="tx1"/>
                  </w14:solidFill>
                </w14:textFill>
              </w:rPr>
              <w:t>配合进行安全测评，以及安全整改和加固</w:t>
            </w:r>
          </w:p>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r>
              <w:rPr>
                <w:rFonts w:hint="eastAsia" w:ascii="仿宋_GB2312" w:hAnsi="仿宋_GB2312" w:eastAsia="仿宋_GB2312" w:cs="仿宋_GB2312"/>
                <w:color w:val="000000" w:themeColor="text1"/>
                <w:sz w:val="24"/>
                <w:szCs w:val="24"/>
                <w:lang w:eastAsia="zh-TW"/>
                <w14:textFill>
                  <w14:solidFill>
                    <w14:schemeClr w14:val="tx1"/>
                  </w14:solidFill>
                </w14:textFill>
              </w:rPr>
              <w:t>配合完成与本系统相关的其它运维服务工作</w:t>
            </w:r>
          </w:p>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r>
              <w:rPr>
                <w:rFonts w:hint="eastAsia" w:ascii="仿宋_GB2312" w:hAnsi="仿宋_GB2312" w:eastAsia="仿宋_GB2312" w:cs="仿宋_GB2312"/>
                <w:color w:val="000000" w:themeColor="text1"/>
                <w:sz w:val="24"/>
                <w:szCs w:val="24"/>
                <w:lang w:eastAsia="zh-TW"/>
                <w14:textFill>
                  <w14:solidFill>
                    <w14:schemeClr w14:val="tx1"/>
                  </w14:solidFill>
                </w14:textFill>
              </w:rPr>
              <w:t>协助招标方完成制定IT服务的相关流程、制度，详细列出针对不同事件和问题的技术方案和解决方案，并提供相关技术参考资料等</w:t>
            </w:r>
          </w:p>
        </w:tc>
      </w:tr>
    </w:tbl>
    <w:p>
      <w:pPr>
        <w:spacing w:beforeLines="0" w:afterLines="0" w:line="400" w:lineRule="exact"/>
        <w:ind w:firstLine="480"/>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3.服务响应时限和服务周期要求</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896"/>
        <w:gridCol w:w="5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beforeLines="0" w:afterLines="0" w:line="400" w:lineRule="exact"/>
              <w:ind w:firstLine="0" w:firstLineChars="0"/>
              <w:jc w:val="center"/>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序号</w:t>
            </w:r>
          </w:p>
        </w:tc>
        <w:tc>
          <w:tcPr>
            <w:tcW w:w="1896" w:type="dxa"/>
            <w:noWrap w:val="0"/>
            <w:vAlign w:val="top"/>
          </w:tcPr>
          <w:p>
            <w:pPr>
              <w:adjustRightInd w:val="0"/>
              <w:snapToGrid w:val="0"/>
              <w:spacing w:beforeLines="0" w:afterLines="0" w:line="400" w:lineRule="exact"/>
              <w:ind w:firstLine="0" w:firstLineChars="0"/>
              <w:jc w:val="both"/>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服务项</w:t>
            </w:r>
          </w:p>
        </w:tc>
        <w:tc>
          <w:tcPr>
            <w:tcW w:w="5471" w:type="dxa"/>
            <w:noWrap w:val="0"/>
            <w:vAlign w:val="top"/>
          </w:tcPr>
          <w:p>
            <w:pPr>
              <w:adjustRightInd w:val="0"/>
              <w:snapToGrid w:val="0"/>
              <w:spacing w:beforeLines="0" w:afterLines="0" w:line="400" w:lineRule="exact"/>
              <w:ind w:firstLine="0" w:firstLineChars="0"/>
              <w:jc w:val="both"/>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服务响应时限和服务周期要求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beforeLines="0" w:afterLines="0" w:line="400" w:lineRule="exact"/>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1896" w:type="dxa"/>
            <w:noWrap w:val="0"/>
            <w:vAlign w:val="top"/>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系统巡检</w:t>
            </w:r>
          </w:p>
        </w:tc>
        <w:tc>
          <w:tcPr>
            <w:tcW w:w="5471" w:type="dxa"/>
            <w:noWrap w:val="0"/>
            <w:vAlign w:val="top"/>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每月及重大节假日或重大活动日或重大事件前进行巡检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beforeLines="0" w:afterLines="0" w:line="400" w:lineRule="exact"/>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p>
        </w:tc>
        <w:tc>
          <w:tcPr>
            <w:tcW w:w="1896" w:type="dxa"/>
            <w:noWrap w:val="0"/>
            <w:vAlign w:val="top"/>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特殊时段保障</w:t>
            </w:r>
          </w:p>
        </w:tc>
        <w:tc>
          <w:tcPr>
            <w:tcW w:w="5471" w:type="dxa"/>
            <w:noWrap w:val="0"/>
            <w:vAlign w:val="top"/>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招标方有权要求中标方在重大节假日或重大活动日派驻至少一名技术人员驻场保障系统正常运行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beforeLines="0" w:afterLines="0" w:line="400" w:lineRule="exact"/>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1896" w:type="dxa"/>
            <w:noWrap w:val="0"/>
            <w:vAlign w:val="top"/>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技术咨询</w:t>
            </w:r>
          </w:p>
        </w:tc>
        <w:tc>
          <w:tcPr>
            <w:tcW w:w="5471" w:type="dxa"/>
            <w:noWrap w:val="0"/>
            <w:vAlign w:val="top"/>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提供7×24小时服务</w:t>
            </w:r>
          </w:p>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r>
              <w:rPr>
                <w:rFonts w:hint="eastAsia" w:ascii="仿宋_GB2312" w:hAnsi="仿宋_GB2312" w:eastAsia="仿宋_GB2312" w:cs="仿宋_GB2312"/>
                <w:color w:val="000000" w:themeColor="text1"/>
                <w:sz w:val="24"/>
                <w:szCs w:val="24"/>
                <w:lang w:eastAsia="zh-TW"/>
                <w14:textFill>
                  <w14:solidFill>
                    <w14:schemeClr w14:val="tx1"/>
                  </w14:solidFill>
                </w14:textFill>
              </w:rPr>
              <w:t>3小时内响应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beforeLines="0" w:afterLines="0" w:line="400" w:lineRule="exact"/>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p>
        </w:tc>
        <w:tc>
          <w:tcPr>
            <w:tcW w:w="1896" w:type="dxa"/>
            <w:noWrap w:val="0"/>
            <w:vAlign w:val="top"/>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信息备份</w:t>
            </w:r>
          </w:p>
        </w:tc>
        <w:tc>
          <w:tcPr>
            <w:tcW w:w="5471" w:type="dxa"/>
            <w:noWrap w:val="0"/>
            <w:vAlign w:val="top"/>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系统代码、系统配置信息、系统文档发生改变后1个工作日内进行备份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beforeLines="0" w:afterLines="0" w:line="400" w:lineRule="exact"/>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w:t>
            </w:r>
          </w:p>
        </w:tc>
        <w:tc>
          <w:tcPr>
            <w:tcW w:w="1896" w:type="dxa"/>
            <w:noWrap w:val="0"/>
            <w:vAlign w:val="top"/>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故障及缺陷处理</w:t>
            </w:r>
          </w:p>
        </w:tc>
        <w:tc>
          <w:tcPr>
            <w:tcW w:w="5471" w:type="dxa"/>
            <w:noWrap w:val="0"/>
            <w:vAlign w:val="top"/>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提供7×24小时服务</w:t>
            </w:r>
          </w:p>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（2）详见表下约定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beforeLines="0" w:afterLines="0" w:line="400" w:lineRule="exact"/>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w:t>
            </w:r>
          </w:p>
        </w:tc>
        <w:tc>
          <w:tcPr>
            <w:tcW w:w="1896" w:type="dxa"/>
            <w:noWrap w:val="0"/>
            <w:vAlign w:val="top"/>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配置变更</w:t>
            </w:r>
          </w:p>
        </w:tc>
        <w:tc>
          <w:tcPr>
            <w:tcW w:w="5471" w:type="dxa"/>
            <w:noWrap w:val="0"/>
            <w:vAlign w:val="top"/>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开展配置变更的工作时间不能影响系统正常使用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beforeLines="0" w:afterLines="0" w:line="400" w:lineRule="exact"/>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p>
        </w:tc>
        <w:tc>
          <w:tcPr>
            <w:tcW w:w="1896" w:type="dxa"/>
            <w:noWrap w:val="0"/>
            <w:vAlign w:val="top"/>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产品版本升级</w:t>
            </w:r>
          </w:p>
        </w:tc>
        <w:tc>
          <w:tcPr>
            <w:tcW w:w="5471" w:type="dxa"/>
            <w:noWrap w:val="0"/>
            <w:vAlign w:val="top"/>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开展程序发布的工作时间不能影响系统正常使用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noWrap w:val="0"/>
            <w:vAlign w:val="top"/>
          </w:tcPr>
          <w:p>
            <w:pPr>
              <w:adjustRightInd w:val="0"/>
              <w:snapToGrid w:val="0"/>
              <w:spacing w:beforeLines="0" w:afterLines="0" w:line="400" w:lineRule="exact"/>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w:t>
            </w:r>
          </w:p>
        </w:tc>
        <w:tc>
          <w:tcPr>
            <w:tcW w:w="1896" w:type="dxa"/>
            <w:noWrap w:val="0"/>
            <w:vAlign w:val="top"/>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数据变更及其他</w:t>
            </w:r>
          </w:p>
        </w:tc>
        <w:tc>
          <w:tcPr>
            <w:tcW w:w="5471" w:type="dxa"/>
            <w:noWrap w:val="0"/>
            <w:vAlign w:val="top"/>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满足招标方时限要求</w:t>
            </w:r>
          </w:p>
        </w:tc>
      </w:tr>
    </w:tbl>
    <w:p>
      <w:pPr>
        <w:spacing w:beforeLines="0" w:afterLines="0" w:line="400" w:lineRule="exact"/>
        <w:ind w:firstLine="480"/>
        <w:outlineLvl w:val="3"/>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（1）故障处理时限要求</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故障：要求30分钟内予以响应，经招标方评估，需要中标方到现场解决的，中标方维护人员如在招标方所在地或是招标方所辖内的机构（包括分支机构）所在地，要求2小时内到达现场；如在外地，到达现场所用时间应控制在12小时内。</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级故障：要求1小时内予以响应，经招标方评估，需要中标方到现场解决的，中标方维护人员如在招标方所在地或是招标方所辖内的机构（包括分支机构）所在地，要求4小时内到达现场；如在外地，到达现场所用时间应控制在24小时内。</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级故障：要求1小时内予以响应，经招标方评估，需要中标方到现场解决的，中标方维护人员如在招标方所在地或是招标方所辖内的机构（包括分支机构）所在地，要求8小时内到达现场；如在外地，到达现场时间应控制在48小时内。</w:t>
      </w:r>
    </w:p>
    <w:p>
      <w:pPr>
        <w:spacing w:beforeLines="0" w:afterLines="0" w:line="400" w:lineRule="exact"/>
        <w:ind w:firstLine="480"/>
        <w:outlineLvl w:val="3"/>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（2）缺陷修复时限要求</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紧急缺陷：要求1小时内予以响应，2天内予以解决。</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重大缺陷：要求1天内予以响应，7天内予以解决。</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普通缺陷：要求2天内予以响应，双方友好协商。</w:t>
      </w:r>
    </w:p>
    <w:p>
      <w:pPr>
        <w:spacing w:beforeLines="0" w:afterLines="0" w:line="400" w:lineRule="exact"/>
        <w:ind w:firstLine="480"/>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4.交付物要求清单/清单要求</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1377"/>
        <w:gridCol w:w="2965"/>
        <w:gridCol w:w="3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top"/>
          </w:tcPr>
          <w:p>
            <w:pPr>
              <w:adjustRightInd w:val="0"/>
              <w:snapToGrid w:val="0"/>
              <w:spacing w:beforeLines="0" w:afterLines="0" w:line="400" w:lineRule="exact"/>
              <w:ind w:firstLine="0" w:firstLineChars="0"/>
              <w:jc w:val="center"/>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序号</w:t>
            </w:r>
          </w:p>
        </w:tc>
        <w:tc>
          <w:tcPr>
            <w:tcW w:w="1377" w:type="dxa"/>
            <w:noWrap w:val="0"/>
            <w:vAlign w:val="top"/>
          </w:tcPr>
          <w:p>
            <w:pPr>
              <w:adjustRightInd w:val="0"/>
              <w:snapToGrid w:val="0"/>
              <w:spacing w:beforeLines="0" w:afterLines="0" w:line="400" w:lineRule="exact"/>
              <w:ind w:firstLine="0" w:firstLineChars="0"/>
              <w:jc w:val="both"/>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服务项</w:t>
            </w:r>
          </w:p>
        </w:tc>
        <w:tc>
          <w:tcPr>
            <w:tcW w:w="2965" w:type="dxa"/>
            <w:noWrap w:val="0"/>
            <w:vAlign w:val="top"/>
          </w:tcPr>
          <w:p>
            <w:pPr>
              <w:adjustRightInd w:val="0"/>
              <w:snapToGrid w:val="0"/>
              <w:spacing w:beforeLines="0" w:afterLines="0" w:line="400" w:lineRule="exact"/>
              <w:ind w:firstLine="0" w:firstLineChars="0"/>
              <w:jc w:val="both"/>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交付物</w:t>
            </w:r>
          </w:p>
        </w:tc>
        <w:tc>
          <w:tcPr>
            <w:tcW w:w="3054" w:type="dxa"/>
            <w:noWrap w:val="0"/>
            <w:vAlign w:val="top"/>
          </w:tcPr>
          <w:p>
            <w:pPr>
              <w:adjustRightInd w:val="0"/>
              <w:snapToGrid w:val="0"/>
              <w:spacing w:beforeLines="0" w:afterLines="0" w:line="400" w:lineRule="exact"/>
              <w:ind w:firstLine="0" w:firstLineChars="0"/>
              <w:jc w:val="both"/>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交付时间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restart"/>
            <w:noWrap w:val="0"/>
            <w:vAlign w:val="center"/>
          </w:tcPr>
          <w:p>
            <w:pPr>
              <w:adjustRightInd w:val="0"/>
              <w:snapToGrid w:val="0"/>
              <w:spacing w:beforeLines="0" w:afterLines="0" w:line="400" w:lineRule="exact"/>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1377" w:type="dxa"/>
            <w:vMerge w:val="restart"/>
            <w:noWrap w:val="0"/>
            <w:vAlign w:val="center"/>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系统巡检</w:t>
            </w:r>
          </w:p>
        </w:tc>
        <w:tc>
          <w:tcPr>
            <w:tcW w:w="2965" w:type="dxa"/>
            <w:noWrap w:val="0"/>
            <w:vAlign w:val="center"/>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《系统巡检指南》</w:t>
            </w:r>
          </w:p>
        </w:tc>
        <w:tc>
          <w:tcPr>
            <w:tcW w:w="3054" w:type="dxa"/>
            <w:noWrap w:val="0"/>
            <w:vAlign w:val="center"/>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系统上线后20个工作日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continue"/>
            <w:noWrap w:val="0"/>
            <w:vAlign w:val="center"/>
          </w:tcPr>
          <w:p>
            <w:pPr>
              <w:numPr>
                <w:ilvl w:val="0"/>
                <w:numId w:val="10"/>
              </w:numPr>
              <w:adjustRightInd w:val="0"/>
              <w:snapToGrid w:val="0"/>
              <w:spacing w:beforeLines="0" w:afterLines="0" w:line="400" w:lineRule="exact"/>
              <w:ind w:firstLineChars="0"/>
              <w:jc w:val="center"/>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1377" w:type="dxa"/>
            <w:vMerge w:val="continue"/>
            <w:noWrap w:val="0"/>
            <w:vAlign w:val="center"/>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2965" w:type="dxa"/>
            <w:noWrap w:val="0"/>
            <w:vAlign w:val="center"/>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巡检报告</w:t>
            </w:r>
          </w:p>
        </w:tc>
        <w:tc>
          <w:tcPr>
            <w:tcW w:w="3054" w:type="dxa"/>
            <w:noWrap w:val="0"/>
            <w:vAlign w:val="center"/>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巡检结束后5个工作日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pPr>
              <w:adjustRightInd w:val="0"/>
              <w:snapToGrid w:val="0"/>
              <w:spacing w:beforeLines="0" w:afterLines="0" w:line="400" w:lineRule="exact"/>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p>
        </w:tc>
        <w:tc>
          <w:tcPr>
            <w:tcW w:w="1377" w:type="dxa"/>
            <w:noWrap w:val="0"/>
            <w:vAlign w:val="top"/>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特殊时段保障</w:t>
            </w:r>
          </w:p>
        </w:tc>
        <w:tc>
          <w:tcPr>
            <w:tcW w:w="2965" w:type="dxa"/>
            <w:noWrap w:val="0"/>
            <w:vAlign w:val="top"/>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缺陷处理报告</w:t>
            </w:r>
          </w:p>
        </w:tc>
        <w:tc>
          <w:tcPr>
            <w:tcW w:w="3054" w:type="dxa"/>
            <w:noWrap w:val="0"/>
            <w:vAlign w:val="center"/>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缺陷处理后5个工作日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restart"/>
            <w:noWrap w:val="0"/>
            <w:vAlign w:val="center"/>
          </w:tcPr>
          <w:p>
            <w:pPr>
              <w:adjustRightInd w:val="0"/>
              <w:snapToGrid w:val="0"/>
              <w:spacing w:beforeLines="0" w:afterLines="0" w:line="400" w:lineRule="exact"/>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1377" w:type="dxa"/>
            <w:vMerge w:val="restart"/>
            <w:noWrap w:val="0"/>
            <w:vAlign w:val="center"/>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故障处理</w:t>
            </w:r>
          </w:p>
        </w:tc>
        <w:tc>
          <w:tcPr>
            <w:tcW w:w="2965" w:type="dxa"/>
            <w:noWrap w:val="0"/>
            <w:vAlign w:val="center"/>
          </w:tcPr>
          <w:p>
            <w:pPr>
              <w:pStyle w:val="25"/>
              <w:spacing w:beforeLines="0" w:after="0" w:afterLines="0" w:line="400" w:lineRule="exact"/>
              <w:ind w:left="0" w:leftChars="0" w:firstLine="0" w:firstLineChars="0"/>
              <w:rPr>
                <w:rFonts w:hint="eastAsia" w:ascii="仿宋_GB2312" w:hAnsi="仿宋_GB2312" w:eastAsia="仿宋_GB2312" w:cs="仿宋_GB2312"/>
                <w:color w:val="000000" w:themeColor="text1"/>
                <w:kern w:val="2"/>
                <w:sz w:val="24"/>
                <w:szCs w:val="24"/>
                <w:lang w:eastAsia="zh-TW"/>
                <w14:textFill>
                  <w14:solidFill>
                    <w14:schemeClr w14:val="tx1"/>
                  </w14:solidFill>
                </w14:textFill>
              </w:rPr>
            </w:pPr>
            <w:r>
              <w:rPr>
                <w:rFonts w:hint="eastAsia" w:ascii="仿宋_GB2312" w:hAnsi="仿宋_GB2312" w:eastAsia="仿宋_GB2312" w:cs="仿宋_GB2312"/>
                <w:color w:val="000000" w:themeColor="text1"/>
                <w:kern w:val="2"/>
                <w:sz w:val="24"/>
                <w:szCs w:val="24"/>
                <w:lang w:eastAsia="zh-TW"/>
                <w14:textFill>
                  <w14:solidFill>
                    <w14:schemeClr w14:val="tx1"/>
                  </w14:solidFill>
                </w14:textFill>
              </w:rPr>
              <w:t>故障处理报告或记录</w:t>
            </w:r>
          </w:p>
        </w:tc>
        <w:tc>
          <w:tcPr>
            <w:tcW w:w="3054" w:type="dxa"/>
            <w:noWrap w:val="0"/>
            <w:vAlign w:val="center"/>
          </w:tcPr>
          <w:p>
            <w:pPr>
              <w:pStyle w:val="25"/>
              <w:spacing w:beforeLines="0" w:after="0" w:afterLines="0" w:line="400" w:lineRule="exact"/>
              <w:ind w:left="0" w:leftChars="0" w:firstLine="0" w:firstLineChars="0"/>
              <w:rPr>
                <w:rFonts w:hint="eastAsia" w:ascii="仿宋_GB2312" w:hAnsi="仿宋_GB2312" w:eastAsia="仿宋_GB2312" w:cs="仿宋_GB2312"/>
                <w:color w:val="000000" w:themeColor="text1"/>
                <w:kern w:val="2"/>
                <w:sz w:val="24"/>
                <w:szCs w:val="24"/>
                <w:lang w:eastAsia="zh-TW"/>
                <w14:textFill>
                  <w14:solidFill>
                    <w14:schemeClr w14:val="tx1"/>
                  </w14:solidFill>
                </w14:textFill>
              </w:rPr>
            </w:pPr>
            <w:r>
              <w:rPr>
                <w:rFonts w:hint="eastAsia" w:ascii="仿宋_GB2312" w:hAnsi="仿宋_GB2312" w:eastAsia="仿宋_GB2312" w:cs="仿宋_GB2312"/>
                <w:color w:val="000000" w:themeColor="text1"/>
                <w:kern w:val="2"/>
                <w:sz w:val="24"/>
                <w:szCs w:val="24"/>
                <w:lang w:eastAsia="zh-TW"/>
                <w14:textFill>
                  <w14:solidFill>
                    <w14:schemeClr w14:val="tx1"/>
                  </w14:solidFill>
                </w14:textFill>
              </w:rPr>
              <w:t>故障处理完成后1个工作日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continue"/>
            <w:noWrap w:val="0"/>
            <w:vAlign w:val="center"/>
          </w:tcPr>
          <w:p>
            <w:pPr>
              <w:numPr>
                <w:ilvl w:val="0"/>
                <w:numId w:val="10"/>
              </w:numPr>
              <w:adjustRightInd w:val="0"/>
              <w:snapToGrid w:val="0"/>
              <w:spacing w:beforeLines="0" w:afterLines="0" w:line="400" w:lineRule="exact"/>
              <w:ind w:firstLineChars="0"/>
              <w:jc w:val="center"/>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1377" w:type="dxa"/>
            <w:vMerge w:val="continue"/>
            <w:noWrap w:val="0"/>
            <w:vAlign w:val="center"/>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2965" w:type="dxa"/>
            <w:noWrap w:val="0"/>
            <w:vAlign w:val="center"/>
          </w:tcPr>
          <w:p>
            <w:pPr>
              <w:pStyle w:val="25"/>
              <w:spacing w:beforeLines="0" w:after="0" w:afterLines="0" w:line="400" w:lineRule="exact"/>
              <w:ind w:left="0" w:leftChars="0" w:firstLine="0" w:firstLineChars="0"/>
              <w:rPr>
                <w:rFonts w:hint="eastAsia" w:ascii="仿宋_GB2312" w:hAnsi="仿宋_GB2312" w:eastAsia="仿宋_GB2312" w:cs="仿宋_GB2312"/>
                <w:color w:val="000000" w:themeColor="text1"/>
                <w:kern w:val="2"/>
                <w:sz w:val="24"/>
                <w:szCs w:val="24"/>
                <w:lang w:eastAsia="zh-TW"/>
                <w14:textFill>
                  <w14:solidFill>
                    <w14:schemeClr w14:val="tx1"/>
                  </w14:solidFill>
                </w14:textFill>
              </w:rPr>
            </w:pPr>
            <w:r>
              <w:rPr>
                <w:rFonts w:hint="eastAsia" w:ascii="仿宋_GB2312" w:hAnsi="仿宋_GB2312" w:eastAsia="仿宋_GB2312" w:cs="仿宋_GB2312"/>
                <w:color w:val="000000" w:themeColor="text1"/>
                <w:kern w:val="2"/>
                <w:sz w:val="24"/>
                <w:szCs w:val="24"/>
                <w:lang w:eastAsia="zh-TW"/>
                <w14:textFill>
                  <w14:solidFill>
                    <w14:schemeClr w14:val="tx1"/>
                  </w14:solidFill>
                </w14:textFill>
              </w:rPr>
              <w:t>更新《系统故障处置指南》</w:t>
            </w:r>
          </w:p>
        </w:tc>
        <w:tc>
          <w:tcPr>
            <w:tcW w:w="3054" w:type="dxa"/>
            <w:noWrap w:val="0"/>
            <w:vAlign w:val="center"/>
          </w:tcPr>
          <w:p>
            <w:pPr>
              <w:pStyle w:val="25"/>
              <w:spacing w:beforeLines="0" w:after="0" w:afterLines="0" w:line="400" w:lineRule="exact"/>
              <w:ind w:left="0" w:leftChars="0" w:firstLine="0" w:firstLineChars="0"/>
              <w:rPr>
                <w:rFonts w:hint="eastAsia" w:ascii="仿宋_GB2312" w:hAnsi="仿宋_GB2312" w:eastAsia="仿宋_GB2312" w:cs="仿宋_GB2312"/>
                <w:color w:val="000000" w:themeColor="text1"/>
                <w:kern w:val="2"/>
                <w:sz w:val="24"/>
                <w:szCs w:val="24"/>
                <w:lang w:eastAsia="zh-TW"/>
                <w14:textFill>
                  <w14:solidFill>
                    <w14:schemeClr w14:val="tx1"/>
                  </w14:solidFill>
                </w14:textFill>
              </w:rPr>
            </w:pPr>
            <w:r>
              <w:rPr>
                <w:rFonts w:hint="eastAsia" w:ascii="仿宋_GB2312" w:hAnsi="仿宋_GB2312" w:eastAsia="仿宋_GB2312" w:cs="仿宋_GB2312"/>
                <w:color w:val="000000" w:themeColor="text1"/>
                <w:kern w:val="2"/>
                <w:sz w:val="24"/>
                <w:szCs w:val="24"/>
                <w:lang w:eastAsia="zh-TW"/>
                <w14:textFill>
                  <w14:solidFill>
                    <w14:schemeClr w14:val="tx1"/>
                  </w14:solidFill>
                </w14:textFill>
              </w:rPr>
              <w:t>故障处理完成后5个工作日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restart"/>
            <w:noWrap w:val="0"/>
            <w:vAlign w:val="center"/>
          </w:tcPr>
          <w:p>
            <w:pPr>
              <w:adjustRightInd w:val="0"/>
              <w:snapToGrid w:val="0"/>
              <w:spacing w:beforeLines="0" w:afterLines="0" w:line="400" w:lineRule="exact"/>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p>
        </w:tc>
        <w:tc>
          <w:tcPr>
            <w:tcW w:w="1377" w:type="dxa"/>
            <w:vMerge w:val="restart"/>
            <w:noWrap w:val="0"/>
            <w:vAlign w:val="center"/>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缺陷处理</w:t>
            </w:r>
          </w:p>
        </w:tc>
        <w:tc>
          <w:tcPr>
            <w:tcW w:w="2965" w:type="dxa"/>
            <w:noWrap w:val="0"/>
            <w:vAlign w:val="center"/>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缺陷处理报告或记录</w:t>
            </w:r>
          </w:p>
        </w:tc>
        <w:tc>
          <w:tcPr>
            <w:tcW w:w="3054" w:type="dxa"/>
            <w:noWrap w:val="0"/>
            <w:vAlign w:val="center"/>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缺陷处理完成后1个工作日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continue"/>
            <w:noWrap w:val="0"/>
            <w:vAlign w:val="center"/>
          </w:tcPr>
          <w:p>
            <w:pPr>
              <w:numPr>
                <w:ilvl w:val="0"/>
                <w:numId w:val="10"/>
              </w:numPr>
              <w:adjustRightInd w:val="0"/>
              <w:snapToGrid w:val="0"/>
              <w:spacing w:beforeLines="0" w:afterLines="0" w:line="400" w:lineRule="exact"/>
              <w:ind w:firstLineChars="0"/>
              <w:jc w:val="center"/>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1377" w:type="dxa"/>
            <w:vMerge w:val="continue"/>
            <w:noWrap w:val="0"/>
            <w:vAlign w:val="center"/>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2965" w:type="dxa"/>
            <w:noWrap w:val="0"/>
            <w:vAlign w:val="center"/>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更新《系统缺陷处置指南》</w:t>
            </w:r>
          </w:p>
        </w:tc>
        <w:tc>
          <w:tcPr>
            <w:tcW w:w="3054" w:type="dxa"/>
            <w:noWrap w:val="0"/>
            <w:vAlign w:val="center"/>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缺陷处理完成后5个工作日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restart"/>
            <w:noWrap w:val="0"/>
            <w:vAlign w:val="center"/>
          </w:tcPr>
          <w:p>
            <w:pPr>
              <w:adjustRightInd w:val="0"/>
              <w:snapToGrid w:val="0"/>
              <w:spacing w:beforeLines="0" w:afterLines="0" w:line="400" w:lineRule="exact"/>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w:t>
            </w:r>
          </w:p>
        </w:tc>
        <w:tc>
          <w:tcPr>
            <w:tcW w:w="1377" w:type="dxa"/>
            <w:vMerge w:val="restart"/>
            <w:noWrap w:val="0"/>
            <w:vAlign w:val="center"/>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配置变更</w:t>
            </w:r>
          </w:p>
        </w:tc>
        <w:tc>
          <w:tcPr>
            <w:tcW w:w="2965" w:type="dxa"/>
            <w:noWrap w:val="0"/>
            <w:vAlign w:val="center"/>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配置变更记录</w:t>
            </w:r>
          </w:p>
        </w:tc>
        <w:tc>
          <w:tcPr>
            <w:tcW w:w="3054" w:type="dxa"/>
            <w:noWrap w:val="0"/>
            <w:vAlign w:val="center"/>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配置变更完成后1个工作日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vMerge w:val="continue"/>
            <w:noWrap w:val="0"/>
            <w:vAlign w:val="center"/>
          </w:tcPr>
          <w:p>
            <w:pPr>
              <w:numPr>
                <w:ilvl w:val="0"/>
                <w:numId w:val="10"/>
              </w:numPr>
              <w:adjustRightInd w:val="0"/>
              <w:snapToGrid w:val="0"/>
              <w:spacing w:beforeLines="0" w:afterLines="0" w:line="400" w:lineRule="exact"/>
              <w:ind w:firstLineChars="0"/>
              <w:jc w:val="center"/>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1377" w:type="dxa"/>
            <w:vMerge w:val="continue"/>
            <w:noWrap w:val="0"/>
            <w:vAlign w:val="center"/>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p>
        </w:tc>
        <w:tc>
          <w:tcPr>
            <w:tcW w:w="2965" w:type="dxa"/>
            <w:noWrap w:val="0"/>
            <w:vAlign w:val="center"/>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更新《系统配置指南》</w:t>
            </w:r>
          </w:p>
        </w:tc>
        <w:tc>
          <w:tcPr>
            <w:tcW w:w="3054" w:type="dxa"/>
            <w:noWrap w:val="0"/>
            <w:vAlign w:val="center"/>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配置变更完成后5个工作日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pPr>
              <w:adjustRightInd w:val="0"/>
              <w:snapToGrid w:val="0"/>
              <w:spacing w:beforeLines="0" w:afterLines="0" w:line="400" w:lineRule="exact"/>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w:t>
            </w:r>
          </w:p>
        </w:tc>
        <w:tc>
          <w:tcPr>
            <w:tcW w:w="1377" w:type="dxa"/>
            <w:noWrap w:val="0"/>
            <w:vAlign w:val="center"/>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产品版本升级</w:t>
            </w:r>
          </w:p>
        </w:tc>
        <w:tc>
          <w:tcPr>
            <w:tcW w:w="2965" w:type="dxa"/>
            <w:noWrap w:val="0"/>
            <w:vAlign w:val="center"/>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产品版本升级记录</w:t>
            </w:r>
          </w:p>
        </w:tc>
        <w:tc>
          <w:tcPr>
            <w:tcW w:w="3054" w:type="dxa"/>
            <w:noWrap w:val="0"/>
            <w:vAlign w:val="center"/>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升级完成后1个工作日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pPr>
              <w:adjustRightInd w:val="0"/>
              <w:snapToGrid w:val="0"/>
              <w:spacing w:beforeLines="0" w:afterLines="0" w:line="400" w:lineRule="exact"/>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p>
        </w:tc>
        <w:tc>
          <w:tcPr>
            <w:tcW w:w="1377" w:type="dxa"/>
            <w:noWrap w:val="0"/>
            <w:vAlign w:val="center"/>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需求变更</w:t>
            </w:r>
          </w:p>
        </w:tc>
        <w:tc>
          <w:tcPr>
            <w:tcW w:w="2965" w:type="dxa"/>
            <w:noWrap w:val="0"/>
            <w:vAlign w:val="center"/>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更新《需求说明书》、《设计文档》、《数据字典》、《使用手册》</w:t>
            </w:r>
          </w:p>
        </w:tc>
        <w:tc>
          <w:tcPr>
            <w:tcW w:w="3054" w:type="dxa"/>
            <w:noWrap w:val="0"/>
            <w:vAlign w:val="center"/>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需求变更后5个工作日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pPr>
              <w:adjustRightInd w:val="0"/>
              <w:snapToGrid w:val="0"/>
              <w:spacing w:beforeLines="0" w:afterLines="0" w:line="400" w:lineRule="exact"/>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w:t>
            </w:r>
          </w:p>
        </w:tc>
        <w:tc>
          <w:tcPr>
            <w:tcW w:w="1377" w:type="dxa"/>
            <w:noWrap w:val="0"/>
            <w:vAlign w:val="center"/>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数据变更</w:t>
            </w:r>
          </w:p>
        </w:tc>
        <w:tc>
          <w:tcPr>
            <w:tcW w:w="2965" w:type="dxa"/>
            <w:noWrap w:val="0"/>
            <w:vAlign w:val="center"/>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数据变更记录</w:t>
            </w:r>
          </w:p>
        </w:tc>
        <w:tc>
          <w:tcPr>
            <w:tcW w:w="3054" w:type="dxa"/>
            <w:noWrap w:val="0"/>
            <w:vAlign w:val="center"/>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数据变更完成后1个工作日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4" w:type="dxa"/>
            <w:noWrap w:val="0"/>
            <w:vAlign w:val="center"/>
          </w:tcPr>
          <w:p>
            <w:pPr>
              <w:adjustRightInd w:val="0"/>
              <w:snapToGrid w:val="0"/>
              <w:spacing w:beforeLines="0" w:afterLines="0" w:line="400" w:lineRule="exact"/>
              <w:ind w:firstLine="0" w:firstLineChars="0"/>
              <w:jc w:val="center"/>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w:t>
            </w:r>
          </w:p>
        </w:tc>
        <w:tc>
          <w:tcPr>
            <w:tcW w:w="1377" w:type="dxa"/>
            <w:noWrap w:val="0"/>
            <w:vAlign w:val="center"/>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其他</w:t>
            </w:r>
          </w:p>
        </w:tc>
        <w:tc>
          <w:tcPr>
            <w:tcW w:w="2965" w:type="dxa"/>
            <w:noWrap w:val="0"/>
            <w:vAlign w:val="center"/>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按招标方要求</w:t>
            </w:r>
          </w:p>
        </w:tc>
        <w:tc>
          <w:tcPr>
            <w:tcW w:w="3054" w:type="dxa"/>
            <w:noWrap w:val="0"/>
            <w:vAlign w:val="center"/>
          </w:tcPr>
          <w:p>
            <w:pPr>
              <w:adjustRightInd w:val="0"/>
              <w:snapToGrid w:val="0"/>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按招标方实际要求</w:t>
            </w:r>
          </w:p>
        </w:tc>
      </w:tr>
    </w:tbl>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招标方在收到中标方交付物后，若招标方认为交付物未满足项目要求，则中标方必须在招标方要求时限内对交付物做出修改，直至取得招标方认可后，方可再次提交。</w:t>
      </w:r>
    </w:p>
    <w:p>
      <w:pPr>
        <w:spacing w:beforeLines="0" w:afterLines="0" w:line="400" w:lineRule="exact"/>
        <w:ind w:firstLine="480"/>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5.运维服务质量要求</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中标方提供的维保服务应规范、及时、有效，准确，满足以下质量要求：</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保障运维期间系统运行稳定，不因为运维工作不规范、不及时、不到位或者工作失误，导致系统不可用；</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保障运维期间系统运行安全，不因为运维工作不规范、不及时、不到位或者工作失误，发生信息安全事件；</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不因运维工作不规范、不及时、不到位或工作失误以导致系统数据、应用数据和配置信息丢失；</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不因运维工作不规范、不及时、不到位或工作失误以及工作态度问题导致用户投诉；</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严格遵循贵州省农村信用社联合社运维管理相关规定开展工作，杜绝运维工作违规违纪现象发生。</w:t>
      </w:r>
    </w:p>
    <w:p>
      <w:pPr>
        <w:spacing w:beforeLines="0" w:afterLines="0" w:line="400" w:lineRule="exact"/>
        <w:ind w:firstLine="480"/>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6.维保人员要求</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中标方按招标方要求派驻现场的技术人员，对不满足招标方工作要求的，招标方有权要求中标方予以更换。</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中标方派驻现场的技术人员需遵守：</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不在现场超过1天须向招标方提出书面申请，获得同意后方可离开； </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人员更换须向招标方提出书面申请，获得同意后方可更换；</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必须遵守招标方现场工作纪律规定，包括考勤、着装、纪律等。</w:t>
      </w:r>
    </w:p>
    <w:p>
      <w:pPr>
        <w:spacing w:beforeLines="0" w:afterLines="0" w:line="400" w:lineRule="exact"/>
        <w:ind w:firstLine="480"/>
        <w:outlineLvl w:val="2"/>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7.工作规范要求</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中标方必须严格遵循招标方信息系统相关工作流程、规范、标准和制度要求，在招标方指定平台中按照开展维保服务工作，做好各项工作的过程及结果的详细记录；</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中标方必须严格执行工作审批流程，未经许可不得擅自扩大工作范围；</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中标方在运维工作中必须严格遵循早发现、早汇报、早处理原则。任何情况下，都不能向招标方隐瞒维保工作真实情况；</w:t>
      </w:r>
    </w:p>
    <w:p>
      <w:pPr>
        <w:pStyle w:val="23"/>
        <w:spacing w:beforeLines="0" w:afterLines="0" w:line="400" w:lineRule="exact"/>
        <w:ind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中标方在维保工作中要做好备份、测试、监护等风险预防措施，杜绝工作失误造成的系统故障、数据丢失等事件；</w:t>
      </w:r>
    </w:p>
    <w:p>
      <w:pPr>
        <w:spacing w:beforeLines="0" w:afterLines="0" w:line="400" w:lineRule="exact"/>
        <w:ind w:firstLine="480"/>
        <w:outlineLvl w:val="1"/>
        <w:rPr>
          <w:rFonts w:hint="eastAsia" w:ascii="仿宋_GB2312" w:hAnsi="仿宋_GB2312" w:eastAsia="仿宋_GB2312" w:cs="仿宋_GB2312"/>
          <w:color w:val="000000" w:themeColor="text1"/>
          <w:sz w:val="24"/>
          <w:szCs w:val="24"/>
          <w14:textFill>
            <w14:solidFill>
              <w14:schemeClr w14:val="tx1"/>
            </w14:solidFill>
          </w14:textFill>
        </w:rPr>
      </w:pPr>
      <w:bookmarkStart w:id="78" w:name="_Toc5815"/>
      <w:bookmarkStart w:id="79" w:name="_Toc8345"/>
      <w:r>
        <w:rPr>
          <w:rFonts w:hint="eastAsia" w:ascii="仿宋_GB2312" w:hAnsi="仿宋_GB2312" w:eastAsia="仿宋_GB2312" w:cs="仿宋_GB2312"/>
          <w:color w:val="000000" w:themeColor="text1"/>
          <w:sz w:val="24"/>
          <w:szCs w:val="24"/>
          <w14:textFill>
            <w14:solidFill>
              <w14:schemeClr w14:val="tx1"/>
            </w14:solidFill>
          </w14:textFill>
        </w:rPr>
        <w:t>（四）维保服务考核</w:t>
      </w:r>
      <w:bookmarkEnd w:id="78"/>
      <w:bookmarkEnd w:id="79"/>
    </w:p>
    <w:p>
      <w:pPr>
        <w:spacing w:beforeLines="0" w:afterLines="0" w:line="400" w:lineRule="exact"/>
        <w:ind w:firstLine="48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招标方根据下表所列考核方法对项目进行考核：（1）免费维保期间，招标方从合同剩余金额（质量保证金）中扣除考核款后支付予中标方；（2）免费维保期结束后，招标方从当期维保费用中扣除考核款后支付予中标方。</w:t>
      </w:r>
    </w:p>
    <w:tbl>
      <w:tblPr>
        <w:tblStyle w:val="18"/>
        <w:tblW w:w="87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3219"/>
        <w:gridCol w:w="4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beforeLines="0" w:afterLines="0" w:line="400" w:lineRule="exact"/>
              <w:ind w:firstLine="0" w:firstLineChars="0"/>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序号</w:t>
            </w:r>
          </w:p>
        </w:tc>
        <w:tc>
          <w:tcPr>
            <w:tcW w:w="3219" w:type="dxa"/>
            <w:noWrap w:val="0"/>
            <w:vAlign w:val="center"/>
          </w:tcPr>
          <w:p>
            <w:pPr>
              <w:widowControl/>
              <w:spacing w:beforeLines="0" w:afterLines="0" w:line="400" w:lineRule="exact"/>
              <w:ind w:firstLine="0" w:firstLineChars="0"/>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lang w:eastAsia="zh-TW"/>
                <w14:textFill>
                  <w14:solidFill>
                    <w14:schemeClr w14:val="tx1"/>
                  </w14:solidFill>
                </w14:textFill>
              </w:rPr>
              <w:t>考核点</w:t>
            </w:r>
          </w:p>
        </w:tc>
        <w:tc>
          <w:tcPr>
            <w:tcW w:w="4805" w:type="dxa"/>
            <w:noWrap w:val="0"/>
            <w:vAlign w:val="center"/>
          </w:tcPr>
          <w:p>
            <w:pPr>
              <w:widowControl/>
              <w:spacing w:beforeLines="0" w:afterLines="0" w:line="400" w:lineRule="exact"/>
              <w:ind w:firstLine="0" w:firstLineChars="0"/>
              <w:rPr>
                <w:rFonts w:hint="eastAsia" w:ascii="仿宋_GB2312" w:hAnsi="仿宋_GB2312" w:eastAsia="仿宋_GB2312" w:cs="仿宋_GB2312"/>
                <w:b/>
                <w:bCs/>
                <w:color w:val="000000" w:themeColor="text1"/>
                <w:sz w:val="24"/>
                <w:szCs w:val="24"/>
                <w:lang w:eastAsia="zh-TW"/>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扣减</w:t>
            </w:r>
            <w:r>
              <w:rPr>
                <w:rFonts w:hint="eastAsia" w:ascii="仿宋_GB2312" w:hAnsi="仿宋_GB2312" w:eastAsia="仿宋_GB2312" w:cs="仿宋_GB2312"/>
                <w:b/>
                <w:bCs/>
                <w:color w:val="000000" w:themeColor="text1"/>
                <w:sz w:val="24"/>
                <w:szCs w:val="24"/>
                <w:lang w:eastAsia="zh-TW"/>
                <w14:textFill>
                  <w14:solidFill>
                    <w14:schemeClr w14:val="tx1"/>
                  </w14:solidFill>
                </w14:textFill>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p>
        </w:tc>
        <w:tc>
          <w:tcPr>
            <w:tcW w:w="3219"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在合同履行过程中存在故意或过失行为造成招标方损失</w:t>
            </w:r>
          </w:p>
        </w:tc>
        <w:tc>
          <w:tcPr>
            <w:tcW w:w="4805"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扣减当</w:t>
            </w:r>
            <w:r>
              <w:rPr>
                <w:rFonts w:hint="eastAsia" w:ascii="仿宋_GB2312" w:hAnsi="仿宋_GB2312" w:eastAsia="仿宋_GB2312" w:cs="仿宋_GB2312"/>
                <w:color w:val="000000" w:themeColor="text1"/>
                <w:sz w:val="24"/>
                <w:szCs w:val="24"/>
                <w14:textFill>
                  <w14:solidFill>
                    <w14:schemeClr w14:val="tx1"/>
                  </w14:solidFill>
                </w14:textFill>
              </w:rPr>
              <w:t>期全部维保费用</w:t>
            </w:r>
            <w:r>
              <w:rPr>
                <w:rFonts w:hint="eastAsia" w:ascii="仿宋_GB2312" w:hAnsi="仿宋_GB2312" w:eastAsia="仿宋_GB2312" w:cs="仿宋_GB2312"/>
                <w:color w:val="000000" w:themeColor="text1"/>
                <w:sz w:val="24"/>
                <w:szCs w:val="24"/>
                <w:lang w:eastAsia="zh-TW"/>
                <w14:textFill>
                  <w14:solidFill>
                    <w14:schemeClr w14:val="tx1"/>
                  </w14:solidFill>
                </w14:textFill>
              </w:rPr>
              <w:t>，并赔偿招标方损失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w:t>
            </w:r>
          </w:p>
        </w:tc>
        <w:tc>
          <w:tcPr>
            <w:tcW w:w="3219"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系统不可用超标</w:t>
            </w:r>
          </w:p>
        </w:tc>
        <w:tc>
          <w:tcPr>
            <w:tcW w:w="4805"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当期维保期</w:t>
            </w:r>
            <w:r>
              <w:rPr>
                <w:rFonts w:hint="eastAsia" w:ascii="仿宋_GB2312" w:hAnsi="仿宋_GB2312" w:eastAsia="仿宋_GB2312" w:cs="仿宋_GB2312"/>
                <w:color w:val="000000" w:themeColor="text1"/>
                <w:sz w:val="24"/>
                <w:szCs w:val="24"/>
                <w:lang w:eastAsia="zh-TW"/>
                <w14:textFill>
                  <w14:solidFill>
                    <w14:schemeClr w14:val="tx1"/>
                  </w14:solidFill>
                </w14:textFill>
              </w:rPr>
              <w:t>内，</w:t>
            </w:r>
            <w:r>
              <w:rPr>
                <w:rFonts w:hint="eastAsia" w:ascii="仿宋_GB2312" w:hAnsi="仿宋_GB2312" w:eastAsia="仿宋_GB2312" w:cs="仿宋_GB2312"/>
                <w:color w:val="000000" w:themeColor="text1"/>
                <w:sz w:val="24"/>
                <w:szCs w:val="24"/>
                <w14:textFill>
                  <w14:solidFill>
                    <w14:schemeClr w14:val="tx1"/>
                  </w14:solidFill>
                </w14:textFill>
              </w:rPr>
              <w:t>因本系统自身原因导致</w:t>
            </w:r>
            <w:r>
              <w:rPr>
                <w:rFonts w:hint="eastAsia" w:ascii="仿宋_GB2312" w:hAnsi="仿宋_GB2312" w:eastAsia="仿宋_GB2312" w:cs="仿宋_GB2312"/>
                <w:color w:val="000000" w:themeColor="text1"/>
                <w:sz w:val="24"/>
                <w:szCs w:val="24"/>
                <w:lang w:eastAsia="zh-TW"/>
                <w14:textFill>
                  <w14:solidFill>
                    <w14:schemeClr w14:val="tx1"/>
                  </w14:solidFill>
                </w14:textFill>
              </w:rPr>
              <w:t>不可用时间每增加8小时，扣减5%</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w:t>
            </w:r>
          </w:p>
        </w:tc>
        <w:tc>
          <w:tcPr>
            <w:tcW w:w="3219"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故障处理超时</w:t>
            </w:r>
          </w:p>
        </w:tc>
        <w:tc>
          <w:tcPr>
            <w:tcW w:w="4805"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一级或二级故障处理超时，每发生1次，扣减2%当期维保费用</w:t>
            </w:r>
          </w:p>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三级故障处理超时，每发生1次，扣减0.1%当期维保费用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w:t>
            </w:r>
          </w:p>
        </w:tc>
        <w:tc>
          <w:tcPr>
            <w:tcW w:w="3219"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缺陷处理超时</w:t>
            </w:r>
          </w:p>
        </w:tc>
        <w:tc>
          <w:tcPr>
            <w:tcW w:w="4805"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紧急缺陷处理超时，每发生1次，扣减2%</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普通缺陷处理超时，每发生1次，扣减0.1%</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w:t>
            </w:r>
          </w:p>
        </w:tc>
        <w:tc>
          <w:tcPr>
            <w:tcW w:w="3219"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不遵守招标方信息系统运维工作相关规定，进行违规操作</w:t>
            </w:r>
          </w:p>
        </w:tc>
        <w:tc>
          <w:tcPr>
            <w:tcW w:w="4805"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每发生1次，扣减1%</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w:t>
            </w:r>
          </w:p>
        </w:tc>
        <w:tc>
          <w:tcPr>
            <w:tcW w:w="3219"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工作失误</w:t>
            </w:r>
          </w:p>
        </w:tc>
        <w:tc>
          <w:tcPr>
            <w:tcW w:w="4805"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每发生1次，扣减0.5%</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r>
              <w:rPr>
                <w:rFonts w:hint="eastAsia" w:ascii="仿宋_GB2312" w:hAnsi="仿宋_GB2312" w:eastAsia="仿宋_GB2312" w:cs="仿宋_GB2312"/>
                <w:color w:val="000000" w:themeColor="text1"/>
                <w:sz w:val="24"/>
                <w:szCs w:val="24"/>
                <w:lang w:eastAsia="zh-TW"/>
                <w14:textFill>
                  <w14:solidFill>
                    <w14:schemeClr w14:val="tx1"/>
                  </w14:solidFill>
                </w14:textFill>
              </w:rPr>
              <w:t>。造成重大影响的，酌情加重扣减。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w:t>
            </w:r>
          </w:p>
        </w:tc>
        <w:tc>
          <w:tcPr>
            <w:tcW w:w="3219"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客户投诉</w:t>
            </w:r>
          </w:p>
        </w:tc>
        <w:tc>
          <w:tcPr>
            <w:tcW w:w="4805"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如经查实确为中标方原因造成系统客户投诉，每投诉1次，扣减0.5%</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w:t>
            </w:r>
          </w:p>
        </w:tc>
        <w:tc>
          <w:tcPr>
            <w:tcW w:w="3219"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运维周报和月报、运行记录等运维文档提交或记录不及时，不完整，不规范，不参加工作例会</w:t>
            </w:r>
          </w:p>
        </w:tc>
        <w:tc>
          <w:tcPr>
            <w:tcW w:w="4805"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每发生1次，扣减0.5%</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w:t>
            </w:r>
          </w:p>
        </w:tc>
        <w:tc>
          <w:tcPr>
            <w:tcW w:w="3219"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如要求中标方技术人员驻场工作但未驻场</w:t>
            </w:r>
          </w:p>
        </w:tc>
        <w:tc>
          <w:tcPr>
            <w:tcW w:w="4805"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每发生1次，扣减</w:t>
            </w: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10</w:t>
            </w:r>
          </w:p>
        </w:tc>
        <w:tc>
          <w:tcPr>
            <w:tcW w:w="3219"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中标方未经招标方书面同意，</w:t>
            </w:r>
            <w:r>
              <w:rPr>
                <w:rFonts w:hint="eastAsia" w:ascii="仿宋_GB2312" w:hAnsi="仿宋_GB2312" w:eastAsia="仿宋_GB2312" w:cs="仿宋_GB2312"/>
                <w:color w:val="000000" w:themeColor="text1"/>
                <w:sz w:val="24"/>
                <w:szCs w:val="24"/>
                <w14:textFill>
                  <w14:solidFill>
                    <w14:schemeClr w14:val="tx1"/>
                  </w14:solidFill>
                </w14:textFill>
              </w:rPr>
              <w:t>擅自</w:t>
            </w:r>
            <w:r>
              <w:rPr>
                <w:rFonts w:hint="eastAsia" w:ascii="仿宋_GB2312" w:hAnsi="仿宋_GB2312" w:eastAsia="仿宋_GB2312" w:cs="仿宋_GB2312"/>
                <w:color w:val="000000" w:themeColor="text1"/>
                <w:sz w:val="24"/>
                <w:szCs w:val="24"/>
                <w:lang w:eastAsia="zh-TW"/>
                <w14:textFill>
                  <w14:solidFill>
                    <w14:schemeClr w14:val="tx1"/>
                  </w14:solidFill>
                </w14:textFill>
              </w:rPr>
              <w:t>更换维保服务人员</w:t>
            </w:r>
          </w:p>
        </w:tc>
        <w:tc>
          <w:tcPr>
            <w:tcW w:w="4805"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每发生1人次，扣减</w:t>
            </w: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11</w:t>
            </w:r>
          </w:p>
        </w:tc>
        <w:tc>
          <w:tcPr>
            <w:tcW w:w="3219"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维保服务人员不遵守招标方工作纪律</w:t>
            </w:r>
          </w:p>
        </w:tc>
        <w:tc>
          <w:tcPr>
            <w:tcW w:w="4805"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每发生1人次，扣减0.1%</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12</w:t>
            </w:r>
          </w:p>
        </w:tc>
        <w:tc>
          <w:tcPr>
            <w:tcW w:w="3219"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在遇到紧急事件处理时，维保服务人员电话未能及时接通</w:t>
            </w:r>
          </w:p>
        </w:tc>
        <w:tc>
          <w:tcPr>
            <w:tcW w:w="4805"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lang w:eastAsia="zh-TW"/>
                <w14:textFill>
                  <w14:solidFill>
                    <w14:schemeClr w14:val="tx1"/>
                  </w14:solidFill>
                </w14:textFill>
              </w:rPr>
            </w:pPr>
            <w:r>
              <w:rPr>
                <w:rFonts w:hint="eastAsia" w:ascii="仿宋_GB2312" w:hAnsi="仿宋_GB2312" w:eastAsia="仿宋_GB2312" w:cs="仿宋_GB2312"/>
                <w:color w:val="000000" w:themeColor="text1"/>
                <w:sz w:val="24"/>
                <w:szCs w:val="24"/>
                <w:lang w:eastAsia="zh-TW"/>
                <w14:textFill>
                  <w14:solidFill>
                    <w14:schemeClr w14:val="tx1"/>
                  </w14:solidFill>
                </w14:textFill>
              </w:rPr>
              <w:t>每发生1人次，扣减0.</w:t>
            </w: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eastAsia="zh-TW"/>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当期维保费用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0"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13</w:t>
            </w:r>
          </w:p>
        </w:tc>
        <w:tc>
          <w:tcPr>
            <w:tcW w:w="3219"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未按中标方要求完成对不影响系统架构的局部功能调整</w:t>
            </w:r>
          </w:p>
        </w:tc>
        <w:tc>
          <w:tcPr>
            <w:tcW w:w="4805" w:type="dxa"/>
            <w:noWrap w:val="0"/>
            <w:vAlign w:val="center"/>
          </w:tcPr>
          <w:p>
            <w:pPr>
              <w:widowControl/>
              <w:spacing w:beforeLines="0" w:afterLines="0" w:line="400" w:lineRule="exact"/>
              <w:ind w:firstLine="0" w:firstLineChars="0"/>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每发生1次，扣减1%当期维保费用</w:t>
            </w:r>
          </w:p>
        </w:tc>
      </w:tr>
    </w:tbl>
    <w:p>
      <w:pPr>
        <w:spacing w:beforeLines="0" w:afterLines="0" w:line="400" w:lineRule="exact"/>
        <w:ind w:firstLine="480" w:firstLineChars="200"/>
        <w:outlineLvl w:val="1"/>
        <w:rPr>
          <w:rFonts w:hint="eastAsia" w:ascii="仿宋_GB2312" w:hAnsi="仿宋_GB2312" w:eastAsia="仿宋_GB2312" w:cs="仿宋_GB2312"/>
          <w:color w:val="000000" w:themeColor="text1"/>
          <w:sz w:val="24"/>
          <w:lang w:val="en-US" w:eastAsia="zh-CN"/>
          <w14:textFill>
            <w14:solidFill>
              <w14:schemeClr w14:val="tx1"/>
            </w14:solidFill>
          </w14:textFill>
        </w:rPr>
      </w:pPr>
      <w:bookmarkStart w:id="80" w:name="_Toc8737"/>
      <w:r>
        <w:rPr>
          <w:rFonts w:hint="eastAsia" w:ascii="仿宋_GB2312" w:hAnsi="仿宋_GB2312" w:eastAsia="仿宋_GB2312" w:cs="仿宋_GB2312"/>
          <w:color w:val="000000" w:themeColor="text1"/>
          <w:sz w:val="24"/>
          <w:lang w:val="en-US" w:eastAsia="zh-CN"/>
          <w14:textFill>
            <w14:solidFill>
              <w14:schemeClr w14:val="tx1"/>
            </w14:solidFill>
          </w14:textFill>
        </w:rPr>
        <w:t>（五）其他服务</w:t>
      </w:r>
      <w:bookmarkEnd w:id="80"/>
    </w:p>
    <w:p>
      <w:pPr>
        <w:pStyle w:val="23"/>
        <w:spacing w:beforeLines="0" w:afterLines="0" w:line="400" w:lineRule="exact"/>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中标方应书面说明关于本项目的维护队伍情况、实施组织方式、服务模式，以及售后服务的开展方式；</w:t>
      </w:r>
    </w:p>
    <w:p>
      <w:pPr>
        <w:pStyle w:val="23"/>
        <w:spacing w:beforeLines="0" w:afterLines="0" w:line="400" w:lineRule="exact"/>
        <w:ind w:firstLineChars="0"/>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t>中标方应对其本地的售后服务、技术支持方面的情况作出说明（包括在贵州省内如贵阳市有无相关服务机构、地点设在何处、维护人员构成、提供服务的时段、维保服务范围、收费情况及服务方式等）。</w:t>
      </w:r>
    </w:p>
    <w:p>
      <w:pPr>
        <w:spacing w:beforeLines="0" w:afterLines="0" w:line="400" w:lineRule="exact"/>
        <w:ind w:firstLine="480"/>
        <w:rPr>
          <w:rFonts w:hint="eastAsia" w:ascii="仿宋_GB2312" w:hAnsi="仿宋_GB2312" w:eastAsia="仿宋_GB2312" w:cs="仿宋_GB2312"/>
          <w:color w:val="000000" w:themeColor="text1"/>
          <w:sz w:val="24"/>
          <w:szCs w:val="24"/>
          <w:lang w:eastAsia="zh-CN"/>
          <w14:textFill>
            <w14:solidFill>
              <w14:schemeClr w14:val="tx1"/>
            </w14:solidFill>
          </w14:textFill>
        </w:rPr>
      </w:pPr>
    </w:p>
    <w:p>
      <w:pPr>
        <w:spacing w:beforeLines="0" w:afterLines="0" w:line="400" w:lineRule="exact"/>
        <w:rPr>
          <w:rFonts w:hint="eastAsia" w:ascii="仿宋_GB2312" w:hAnsi="仿宋_GB2312" w:eastAsia="仿宋_GB2312" w:cs="仿宋_GB2312"/>
          <w:color w:val="000000" w:themeColor="text1"/>
          <w:sz w:val="24"/>
          <w:lang w:val="en-US" w:eastAsia="zh-CN"/>
          <w14:textFill>
            <w14:solidFill>
              <w14:schemeClr w14:val="tx1"/>
            </w14:solidFill>
          </w14:textFill>
        </w:rPr>
      </w:pPr>
    </w:p>
    <w:p>
      <w:pPr>
        <w:spacing w:beforeLines="0" w:afterLines="0" w:line="400" w:lineRule="exact"/>
        <w:rPr>
          <w:rFonts w:hint="eastAsia" w:ascii="仿宋_GB2312" w:hAnsi="仿宋_GB2312" w:eastAsia="仿宋_GB2312" w:cs="仿宋_GB2312"/>
          <w:color w:val="000000" w:themeColor="text1"/>
          <w:sz w:val="24"/>
          <w14:textFill>
            <w14:solidFill>
              <w14:schemeClr w14:val="tx1"/>
            </w14:solidFill>
          </w14:textFill>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posOffset>-31750</wp:posOffset>
              </wp:positionH>
              <wp:positionV relativeFrom="paragraph">
                <wp:posOffset>10160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5pt;margin-top:0.8pt;height:144pt;width:144pt;mso-position-horizontal-relative:margin;mso-wrap-style:none;z-index:251659264;mso-width-relative:page;mso-height-relative:page;" filled="f" stroked="f" coordsize="21600,21600" o:gfxdata="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gAo/dN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pPr>
                      <w:pStyle w:val="1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EA9D2A"/>
    <w:multiLevelType w:val="multilevel"/>
    <w:tmpl w:val="92EA9D2A"/>
    <w:lvl w:ilvl="0" w:tentative="0">
      <w:start w:val="1"/>
      <w:numFmt w:val="chineseCounting"/>
      <w:suff w:val="nothing"/>
      <w:lvlText w:val="%1、"/>
      <w:lvlJc w:val="left"/>
      <w:pPr>
        <w:ind w:left="0" w:firstLine="0"/>
      </w:pPr>
      <w:rPr>
        <w:rFonts w:hint="eastAsia"/>
      </w:rPr>
    </w:lvl>
    <w:lvl w:ilvl="1" w:tentative="0">
      <w:start w:val="1"/>
      <w:numFmt w:val="chineseCounting"/>
      <w:pStyle w:val="4"/>
      <w:suff w:val="nothing"/>
      <w:lvlText w:val="（%2）"/>
      <w:lvlJc w:val="left"/>
      <w:pPr>
        <w:ind w:left="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default" w:ascii="仿宋_GB2312" w:hAnsi="仿宋_GB2312" w:eastAsia="仿宋_GB2312" w:cs="仿宋_GB2312"/>
      </w:rPr>
    </w:lvl>
    <w:lvl w:ilvl="4" w:tentative="0">
      <w:start w:val="1"/>
      <w:numFmt w:val="decimalEnclosedCircleChinese"/>
      <w:pStyle w:val="7"/>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B9961260"/>
    <w:multiLevelType w:val="singleLevel"/>
    <w:tmpl w:val="B9961260"/>
    <w:lvl w:ilvl="0" w:tentative="0">
      <w:start w:val="1"/>
      <w:numFmt w:val="chineseCounting"/>
      <w:suff w:val="nothing"/>
      <w:lvlText w:val="（%1）"/>
      <w:lvlJc w:val="left"/>
      <w:pPr>
        <w:ind w:left="0" w:firstLine="420"/>
      </w:pPr>
      <w:rPr>
        <w:rFonts w:hint="eastAsia"/>
      </w:rPr>
    </w:lvl>
  </w:abstractNum>
  <w:abstractNum w:abstractNumId="2">
    <w:nsid w:val="D5D2AB5E"/>
    <w:multiLevelType w:val="singleLevel"/>
    <w:tmpl w:val="D5D2AB5E"/>
    <w:lvl w:ilvl="0" w:tentative="0">
      <w:start w:val="1"/>
      <w:numFmt w:val="decimal"/>
      <w:lvlText w:val="%1."/>
      <w:lvlJc w:val="left"/>
      <w:pPr>
        <w:tabs>
          <w:tab w:val="left" w:pos="312"/>
        </w:tabs>
      </w:pPr>
    </w:lvl>
  </w:abstractNum>
  <w:abstractNum w:abstractNumId="3">
    <w:nsid w:val="037D14D4"/>
    <w:multiLevelType w:val="multilevel"/>
    <w:tmpl w:val="037D14D4"/>
    <w:lvl w:ilvl="0" w:tentative="0">
      <w:start w:val="1"/>
      <w:numFmt w:val="decimal"/>
      <w:suff w:val="nothing"/>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03B13F05"/>
    <w:multiLevelType w:val="multilevel"/>
    <w:tmpl w:val="03B13F0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536A9FA"/>
    <w:multiLevelType w:val="multilevel"/>
    <w:tmpl w:val="0536A9FA"/>
    <w:lvl w:ilvl="0" w:tentative="0">
      <w:start w:val="1"/>
      <w:numFmt w:val="decimal"/>
      <w:lvlText w:val="%1."/>
      <w:lvlJc w:val="left"/>
      <w:pPr>
        <w:tabs>
          <w:tab w:val="left" w:pos="840"/>
        </w:tabs>
        <w:ind w:left="1265" w:hanging="425"/>
      </w:pPr>
      <w:rPr>
        <w:rFonts w:hint="default"/>
      </w:rPr>
    </w:lvl>
    <w:lvl w:ilvl="1" w:tentative="0">
      <w:start w:val="1"/>
      <w:numFmt w:val="decimal"/>
      <w:lvlText w:val="(%2)"/>
      <w:lvlJc w:val="left"/>
      <w:pPr>
        <w:tabs>
          <w:tab w:val="left" w:pos="840"/>
        </w:tabs>
        <w:ind w:left="1680" w:leftChars="0" w:hanging="420" w:firstLineChars="0"/>
      </w:pPr>
      <w:rPr>
        <w:rFonts w:hint="default"/>
      </w:rPr>
    </w:lvl>
    <w:lvl w:ilvl="2" w:tentative="0">
      <w:start w:val="1"/>
      <w:numFmt w:val="decimalEnclosedCircleChinese"/>
      <w:lvlText w:val="%3"/>
      <w:lvlJc w:val="left"/>
      <w:pPr>
        <w:tabs>
          <w:tab w:val="left" w:pos="1260"/>
        </w:tabs>
        <w:ind w:left="2100" w:leftChars="0" w:hanging="420" w:firstLineChars="0"/>
      </w:pPr>
      <w:rPr>
        <w:rFonts w:hint="default"/>
      </w:rPr>
    </w:lvl>
    <w:lvl w:ilvl="3" w:tentative="0">
      <w:start w:val="1"/>
      <w:numFmt w:val="decimal"/>
      <w:lvlText w:val="%4)"/>
      <w:lvlJc w:val="left"/>
      <w:pPr>
        <w:tabs>
          <w:tab w:val="left" w:pos="1680"/>
        </w:tabs>
        <w:ind w:left="2520" w:leftChars="0" w:hanging="420" w:firstLineChars="0"/>
      </w:pPr>
      <w:rPr>
        <w:rFonts w:hint="default"/>
      </w:rPr>
    </w:lvl>
    <w:lvl w:ilvl="4" w:tentative="0">
      <w:start w:val="1"/>
      <w:numFmt w:val="lowerLetter"/>
      <w:lvlText w:val="%5."/>
      <w:lvlJc w:val="left"/>
      <w:pPr>
        <w:tabs>
          <w:tab w:val="left" w:pos="2100"/>
        </w:tabs>
        <w:ind w:left="2940" w:leftChars="0" w:hanging="420" w:firstLineChars="0"/>
      </w:pPr>
      <w:rPr>
        <w:rFonts w:hint="default"/>
      </w:rPr>
    </w:lvl>
    <w:lvl w:ilvl="5" w:tentative="0">
      <w:start w:val="1"/>
      <w:numFmt w:val="lowerLetter"/>
      <w:lvlText w:val="%6)"/>
      <w:lvlJc w:val="left"/>
      <w:pPr>
        <w:tabs>
          <w:tab w:val="left" w:pos="2520"/>
        </w:tabs>
        <w:ind w:left="3360" w:leftChars="0" w:hanging="420" w:firstLineChars="0"/>
      </w:pPr>
      <w:rPr>
        <w:rFonts w:hint="default"/>
      </w:rPr>
    </w:lvl>
    <w:lvl w:ilvl="6" w:tentative="0">
      <w:start w:val="1"/>
      <w:numFmt w:val="lowerRoman"/>
      <w:lvlText w:val="%7."/>
      <w:lvlJc w:val="left"/>
      <w:pPr>
        <w:tabs>
          <w:tab w:val="left" w:pos="2940"/>
        </w:tabs>
        <w:ind w:left="3780" w:leftChars="0" w:hanging="420" w:firstLineChars="0"/>
      </w:pPr>
      <w:rPr>
        <w:rFonts w:hint="default"/>
      </w:rPr>
    </w:lvl>
    <w:lvl w:ilvl="7" w:tentative="0">
      <w:start w:val="1"/>
      <w:numFmt w:val="lowerRoman"/>
      <w:lvlText w:val="%8)"/>
      <w:lvlJc w:val="left"/>
      <w:pPr>
        <w:tabs>
          <w:tab w:val="left" w:pos="3360"/>
        </w:tabs>
        <w:ind w:left="4200" w:leftChars="0" w:hanging="420" w:firstLineChars="0"/>
      </w:pPr>
      <w:rPr>
        <w:rFonts w:hint="default"/>
      </w:rPr>
    </w:lvl>
    <w:lvl w:ilvl="8" w:tentative="0">
      <w:start w:val="1"/>
      <w:numFmt w:val="lowerLetter"/>
      <w:lvlText w:val="%9."/>
      <w:lvlJc w:val="left"/>
      <w:pPr>
        <w:tabs>
          <w:tab w:val="left" w:pos="3780"/>
        </w:tabs>
        <w:ind w:left="4620" w:leftChars="0" w:hanging="420" w:firstLineChars="0"/>
      </w:pPr>
      <w:rPr>
        <w:rFonts w:hint="default"/>
      </w:rPr>
    </w:lvl>
  </w:abstractNum>
  <w:abstractNum w:abstractNumId="6">
    <w:nsid w:val="3EA7F25A"/>
    <w:multiLevelType w:val="singleLevel"/>
    <w:tmpl w:val="3EA7F25A"/>
    <w:lvl w:ilvl="0" w:tentative="0">
      <w:start w:val="1"/>
      <w:numFmt w:val="decimal"/>
      <w:lvlText w:val="%1."/>
      <w:lvlJc w:val="left"/>
      <w:pPr>
        <w:tabs>
          <w:tab w:val="left" w:pos="840"/>
        </w:tabs>
        <w:ind w:left="1265" w:hanging="425"/>
      </w:pPr>
      <w:rPr>
        <w:rFonts w:hint="default"/>
      </w:rPr>
    </w:lvl>
  </w:abstractNum>
  <w:abstractNum w:abstractNumId="7">
    <w:nsid w:val="605912E3"/>
    <w:multiLevelType w:val="multilevel"/>
    <w:tmpl w:val="605912E3"/>
    <w:lvl w:ilvl="0" w:tentative="0">
      <w:start w:val="1"/>
      <w:numFmt w:val="decimal"/>
      <w:lvlText w:val="%1"/>
      <w:lvlJc w:val="left"/>
      <w:pPr>
        <w:ind w:left="425" w:hanging="425"/>
      </w:pPr>
      <w:rPr>
        <w:rFonts w:hint="eastAsia"/>
      </w:rPr>
    </w:lvl>
    <w:lvl w:ilvl="1" w:tentative="0">
      <w:start w:val="1"/>
      <w:numFmt w:val="decimal"/>
      <w:lvlText w:val="%1.%2"/>
      <w:lvlJc w:val="left"/>
      <w:pPr>
        <w:ind w:left="425" w:firstLine="0"/>
      </w:pPr>
      <w:rPr>
        <w:rFonts w:hint="eastAsia"/>
      </w:rPr>
    </w:lvl>
    <w:lvl w:ilvl="2" w:tentative="0">
      <w:start w:val="1"/>
      <w:numFmt w:val="decimal"/>
      <w:lvlText w:val="%1.%2.%3"/>
      <w:lvlJc w:val="left"/>
      <w:pPr>
        <w:ind w:left="425" w:firstLine="0"/>
      </w:pPr>
      <w:rPr>
        <w:rFonts w:hint="eastAsia" w:ascii="楷体" w:hAnsi="楷体" w:eastAsia="楷体"/>
        <w:b w:val="0"/>
        <w:bCs w:val="0"/>
        <w:sz w:val="32"/>
        <w:szCs w:val="32"/>
      </w:rPr>
    </w:lvl>
    <w:lvl w:ilvl="3" w:tentative="0">
      <w:start w:val="1"/>
      <w:numFmt w:val="decimal"/>
      <w:lvlText w:val="%1.%2.%3.%4"/>
      <w:lvlJc w:val="left"/>
      <w:pPr>
        <w:tabs>
          <w:tab w:val="left" w:pos="425"/>
        </w:tabs>
        <w:ind w:left="425" w:firstLine="0"/>
      </w:pPr>
      <w:rPr>
        <w:rFonts w:hint="eastAsia" w:ascii="楷体" w:hAnsi="楷体" w:eastAsia="楷体"/>
        <w:b w:val="0"/>
        <w:sz w:val="32"/>
        <w:szCs w:val="32"/>
      </w:rPr>
    </w:lvl>
    <w:lvl w:ilvl="4" w:tentative="0">
      <w:start w:val="1"/>
      <w:numFmt w:val="decimal"/>
      <w:lvlText w:val="%1.%2.%3.%4.%5"/>
      <w:lvlJc w:val="left"/>
      <w:pPr>
        <w:ind w:left="0" w:firstLine="0"/>
      </w:pPr>
      <w:rPr>
        <w:rFonts w:ascii="楷体" w:hAnsi="楷体" w:eastAsia="楷体"/>
        <w:b w:val="0"/>
        <w:bCs w:val="0"/>
        <w:i w:val="0"/>
        <w:iCs w:val="0"/>
        <w:caps w:val="0"/>
        <w:smallCaps w:val="0"/>
        <w:strike w:val="0"/>
        <w:dstrike w:val="0"/>
        <w:vanish w:val="0"/>
        <w:spacing w:val="0"/>
        <w:position w:val="0"/>
        <w:sz w:val="32"/>
        <w:szCs w:val="32"/>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5" w:tentative="0">
      <w:start w:val="1"/>
      <w:numFmt w:val="decimal"/>
      <w:lvlText w:val="%1.%2.%3.%4.%5.%6"/>
      <w:lvlJc w:val="left"/>
      <w:pPr>
        <w:ind w:left="425" w:firstLine="0"/>
      </w:pPr>
      <w:rPr>
        <w:rFonts w:hint="eastAsia"/>
      </w:rPr>
    </w:lvl>
    <w:lvl w:ilvl="6" w:tentative="0">
      <w:start w:val="1"/>
      <w:numFmt w:val="decimal"/>
      <w:lvlText w:val="%1.%2.%3.%4.%5.%6.%7"/>
      <w:lvlJc w:val="left"/>
      <w:pPr>
        <w:ind w:left="425" w:firstLine="0"/>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8">
    <w:nsid w:val="63D366A8"/>
    <w:multiLevelType w:val="singleLevel"/>
    <w:tmpl w:val="63D366A8"/>
    <w:lvl w:ilvl="0" w:tentative="0">
      <w:start w:val="1"/>
      <w:numFmt w:val="decimal"/>
      <w:lvlText w:val="%1."/>
      <w:lvlJc w:val="left"/>
      <w:pPr>
        <w:tabs>
          <w:tab w:val="left" w:pos="420"/>
        </w:tabs>
        <w:ind w:left="845" w:hanging="425"/>
      </w:pPr>
      <w:rPr>
        <w:rFonts w:hint="default"/>
      </w:rPr>
    </w:lvl>
  </w:abstractNum>
  <w:abstractNum w:abstractNumId="9">
    <w:nsid w:val="75165C69"/>
    <w:multiLevelType w:val="multilevel"/>
    <w:tmpl w:val="75165C69"/>
    <w:lvl w:ilvl="0" w:tentative="0">
      <w:start w:val="1"/>
      <w:numFmt w:val="chineseCounting"/>
      <w:pStyle w:val="3"/>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pStyle w:val="8"/>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7"/>
  </w:num>
  <w:num w:numId="2">
    <w:abstractNumId w:val="9"/>
  </w:num>
  <w:num w:numId="3">
    <w:abstractNumId w:val="0"/>
  </w:num>
  <w:num w:numId="4">
    <w:abstractNumId w:val="1"/>
  </w:num>
  <w:num w:numId="5">
    <w:abstractNumId w:val="5"/>
  </w:num>
  <w:num w:numId="6">
    <w:abstractNumId w:val="6"/>
  </w:num>
  <w:num w:numId="7">
    <w:abstractNumId w:val="3"/>
  </w:num>
  <w:num w:numId="8">
    <w:abstractNumId w:val="2"/>
  </w:num>
  <w:num w:numId="9">
    <w:abstractNumId w:val="8"/>
  </w:num>
  <w:num w:numId="1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00256-代文林">
    <w15:presenceInfo w15:providerId="None" w15:userId="100256-代文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C2D64"/>
    <w:rsid w:val="00B42DC8"/>
    <w:rsid w:val="07F53E87"/>
    <w:rsid w:val="09FD3758"/>
    <w:rsid w:val="0AE50A6E"/>
    <w:rsid w:val="0B275D1B"/>
    <w:rsid w:val="0C1F6A38"/>
    <w:rsid w:val="0C4134E6"/>
    <w:rsid w:val="0EC766F3"/>
    <w:rsid w:val="0EFA310E"/>
    <w:rsid w:val="11DC6563"/>
    <w:rsid w:val="1335295A"/>
    <w:rsid w:val="17CE1E84"/>
    <w:rsid w:val="18D204A8"/>
    <w:rsid w:val="1CD52186"/>
    <w:rsid w:val="1E1B67E6"/>
    <w:rsid w:val="1F2E1863"/>
    <w:rsid w:val="20816650"/>
    <w:rsid w:val="2E4A3E5E"/>
    <w:rsid w:val="30694E3E"/>
    <w:rsid w:val="35A72BC0"/>
    <w:rsid w:val="366248FA"/>
    <w:rsid w:val="37E9635A"/>
    <w:rsid w:val="387D2CAF"/>
    <w:rsid w:val="3AD97FA4"/>
    <w:rsid w:val="3D84460C"/>
    <w:rsid w:val="3F994B49"/>
    <w:rsid w:val="3FF65E5B"/>
    <w:rsid w:val="422C7A95"/>
    <w:rsid w:val="428667F4"/>
    <w:rsid w:val="432B0179"/>
    <w:rsid w:val="43D55013"/>
    <w:rsid w:val="46732094"/>
    <w:rsid w:val="472826F9"/>
    <w:rsid w:val="48047651"/>
    <w:rsid w:val="4ADF5C32"/>
    <w:rsid w:val="50262331"/>
    <w:rsid w:val="528108BF"/>
    <w:rsid w:val="53B1460A"/>
    <w:rsid w:val="563D74F0"/>
    <w:rsid w:val="577410C2"/>
    <w:rsid w:val="57F0418F"/>
    <w:rsid w:val="5BCE4D35"/>
    <w:rsid w:val="5E864CFF"/>
    <w:rsid w:val="5F9A058E"/>
    <w:rsid w:val="63EE61B6"/>
    <w:rsid w:val="64E846EC"/>
    <w:rsid w:val="65994838"/>
    <w:rsid w:val="66773604"/>
    <w:rsid w:val="68C63BC5"/>
    <w:rsid w:val="68C85954"/>
    <w:rsid w:val="755336DF"/>
    <w:rsid w:val="76AE5908"/>
    <w:rsid w:val="794243B7"/>
    <w:rsid w:val="7C762C59"/>
    <w:rsid w:val="7F2A7880"/>
    <w:rsid w:val="7F74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99" w:semiHidden="0" w:name="heading 3"/>
    <w:lsdException w:qFormat="1" w:unhideWhenUsed="0" w:uiPriority="9" w:semiHidden="0" w:name="heading 4"/>
    <w:lsdException w:qFormat="1" w:unhideWhenUsed="0" w:uiPriority="0" w:semiHidden="0" w:name="heading 5"/>
    <w:lsdException w:qFormat="1" w:uiPriority="9"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numPr>
        <w:ilvl w:val="0"/>
        <w:numId w:val="2"/>
      </w:numPr>
      <w:spacing w:before="260" w:after="260" w:line="560" w:lineRule="exact"/>
      <w:ind w:left="0" w:firstLine="0" w:firstLineChars="0"/>
      <w:jc w:val="left"/>
      <w:outlineLvl w:val="0"/>
      <w:pPrChange w:id="0" w:author="王静怡" w:date="2023-09-07T09:06:00Z">
        <w:pPr>
          <w:keepNext/>
          <w:keepLines/>
          <w:widowControl w:val="0"/>
          <w:numPr>
            <w:numId w:val="1"/>
          </w:numPr>
          <w:spacing w:before="260" w:after="260" w:line="560" w:lineRule="exact"/>
          <w:outlineLvl w:val="0"/>
        </w:pPr>
      </w:pPrChange>
    </w:pPr>
    <w:rPr>
      <w:rFonts w:ascii="黑体" w:hAnsi="黑体" w:eastAsia="楷体" w:cs="宋体"/>
      <w:bCs/>
      <w:kern w:val="44"/>
      <w:szCs w:val="44"/>
      <w:rPrChange w:id="1" w:author="王静怡" w:date="2023-09-07T09:06:00Z">
        <w:rPr>
          <w:rFonts w:ascii="黑体" w:hAnsi="黑体" w:eastAsia="楷体" w:cs="宋体"/>
          <w:bCs/>
          <w:kern w:val="44"/>
          <w:sz w:val="32"/>
          <w:szCs w:val="44"/>
          <w:lang w:val="en-US" w:eastAsia="zh-CN" w:bidi="ar-SA"/>
        </w:rPr>
      </w:rPrChange>
    </w:rPr>
  </w:style>
  <w:style w:type="paragraph" w:styleId="4">
    <w:name w:val="heading 2"/>
    <w:basedOn w:val="1"/>
    <w:next w:val="1"/>
    <w:unhideWhenUsed/>
    <w:qFormat/>
    <w:uiPriority w:val="99"/>
    <w:pPr>
      <w:keepNext/>
      <w:keepLines/>
      <w:numPr>
        <w:ilvl w:val="1"/>
        <w:numId w:val="3"/>
      </w:numPr>
      <w:adjustRightInd w:val="0"/>
      <w:snapToGrid w:val="0"/>
      <w:spacing w:before="120" w:after="120"/>
      <w:jc w:val="both"/>
      <w:outlineLvl w:val="1"/>
    </w:pPr>
    <w:rPr>
      <w:rFonts w:ascii="黑体" w:hAnsi="黑体" w:eastAsia="黑体" w:cs="黑体"/>
      <w:bCs/>
      <w:kern w:val="2"/>
      <w:sz w:val="24"/>
      <w:szCs w:val="24"/>
      <w:lang w:val="en-US" w:eastAsia="zh-CN" w:bidi="ar-SA"/>
    </w:rPr>
  </w:style>
  <w:style w:type="paragraph" w:styleId="5">
    <w:name w:val="heading 3"/>
    <w:basedOn w:val="1"/>
    <w:next w:val="1"/>
    <w:unhideWhenUsed/>
    <w:qFormat/>
    <w:uiPriority w:val="99"/>
    <w:pPr>
      <w:keepNext/>
      <w:keepLines/>
      <w:numPr>
        <w:ilvl w:val="2"/>
        <w:numId w:val="3"/>
      </w:numPr>
      <w:adjustRightInd w:val="0"/>
      <w:snapToGrid w:val="0"/>
      <w:spacing w:before="163" w:beforeLines="50" w:after="163" w:afterLines="50"/>
      <w:ind w:left="0" w:firstLine="400"/>
      <w:jc w:val="both"/>
      <w:outlineLvl w:val="2"/>
    </w:pPr>
    <w:rPr>
      <w:rFonts w:ascii="黑体" w:hAnsi="黑体" w:eastAsia="黑体" w:cs="黑体"/>
      <w:kern w:val="2"/>
      <w:sz w:val="24"/>
      <w:szCs w:val="24"/>
      <w:lang w:val="en-US" w:eastAsia="zh-CN" w:bidi="ar-SA"/>
    </w:rPr>
  </w:style>
  <w:style w:type="paragraph" w:styleId="6">
    <w:name w:val="heading 4"/>
    <w:basedOn w:val="1"/>
    <w:next w:val="1"/>
    <w:qFormat/>
    <w:uiPriority w:val="9"/>
    <w:pPr>
      <w:spacing w:line="360" w:lineRule="auto"/>
      <w:ind w:firstLine="402" w:firstLineChars="0"/>
      <w:outlineLvl w:val="3"/>
    </w:pPr>
    <w:rPr>
      <w:rFonts w:ascii="宋体" w:hAnsi="宋体" w:eastAsia="宋体" w:cs="Times New Roman"/>
      <w:kern w:val="2"/>
      <w:sz w:val="24"/>
      <w:szCs w:val="24"/>
      <w:lang w:val="en-US" w:eastAsia="zh-CN" w:bidi="ar-SA"/>
    </w:rPr>
  </w:style>
  <w:style w:type="paragraph" w:styleId="7">
    <w:name w:val="heading 5"/>
    <w:basedOn w:val="1"/>
    <w:next w:val="1"/>
    <w:qFormat/>
    <w:uiPriority w:val="0"/>
    <w:pPr>
      <w:keepNext/>
      <w:keepLines/>
      <w:numPr>
        <w:ilvl w:val="4"/>
        <w:numId w:val="3"/>
      </w:numPr>
      <w:tabs>
        <w:tab w:val="left" w:pos="432"/>
        <w:tab w:val="left" w:pos="1150"/>
      </w:tabs>
      <w:spacing w:line="240" w:lineRule="atLeast"/>
      <w:ind w:left="0" w:firstLine="402"/>
      <w:jc w:val="left"/>
      <w:outlineLvl w:val="4"/>
    </w:pPr>
    <w:rPr>
      <w:rFonts w:ascii="Tahoma" w:hAnsi="Tahoma" w:eastAsia="黑体"/>
      <w:kern w:val="20"/>
      <w:sz w:val="28"/>
      <w:szCs w:val="20"/>
    </w:rPr>
  </w:style>
  <w:style w:type="paragraph" w:styleId="8">
    <w:name w:val="heading 6"/>
    <w:basedOn w:val="1"/>
    <w:next w:val="1"/>
    <w:semiHidden/>
    <w:unhideWhenUsed/>
    <w:qFormat/>
    <w:uiPriority w:val="9"/>
    <w:pPr>
      <w:keepNext/>
      <w:keepLines/>
      <w:numPr>
        <w:ilvl w:val="5"/>
        <w:numId w:val="2"/>
      </w:numPr>
      <w:spacing w:before="240" w:after="64" w:line="320" w:lineRule="auto"/>
      <w:ind w:left="0" w:firstLine="402" w:firstLineChars="0"/>
      <w:outlineLvl w:val="5"/>
    </w:pPr>
    <w:rPr>
      <w:rFonts w:asciiTheme="majorHAnsi" w:hAnsiTheme="majorHAnsi" w:eastAsiaTheme="majorEastAsia" w:cstheme="majorBidi"/>
      <w:b/>
      <w:bCs/>
      <w:szCs w:val="24"/>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spacing w:before="100" w:beforeAutospacing="1" w:after="100" w:afterAutospacing="1"/>
      <w:ind w:left="420" w:leftChars="200"/>
      <w:pPrChange w:id="2" w:author="王静怡" w:date="2023-09-07T09:06:00Z">
        <w:pPr>
          <w:widowControl w:val="0"/>
          <w:spacing w:before="100" w:beforeAutospacing="1" w:after="100" w:afterAutospacing="1" w:line="360" w:lineRule="auto"/>
          <w:ind w:left="420" w:leftChars="200" w:firstLine="200" w:firstLineChars="200"/>
          <w:jc w:val="both"/>
        </w:pPr>
      </w:pPrChange>
    </w:pPr>
    <w:rPr>
      <w:rPrChange w:id="3" w:author="王静怡" w:date="2023-09-07T09:06:00Z">
        <w:rPr>
          <w:rFonts w:eastAsia="仿宋_GB2312" w:asciiTheme="minorHAnsi" w:hAnsiTheme="minorHAnsi" w:cstheme="minorBidi"/>
          <w:kern w:val="2"/>
          <w:sz w:val="32"/>
          <w:szCs w:val="22"/>
          <w:lang w:val="en-US" w:eastAsia="zh-CN" w:bidi="ar-SA"/>
        </w:rPr>
      </w:rPrChange>
    </w:rPr>
  </w:style>
  <w:style w:type="paragraph" w:styleId="9">
    <w:name w:val="Normal Indent"/>
    <w:basedOn w:val="1"/>
    <w:qFormat/>
    <w:uiPriority w:val="99"/>
    <w:pPr>
      <w:spacing w:beforeLines="25" w:afterLines="25" w:line="480" w:lineRule="exact"/>
      <w:ind w:firstLine="560" w:firstLineChars="200"/>
    </w:pPr>
    <w:rPr>
      <w:rFonts w:ascii="楷体_GB2312" w:hAnsi="Times New Roman" w:eastAsia="楷体_GB2312" w:cs="Times New Roman"/>
      <w:kern w:val="0"/>
      <w:sz w:val="28"/>
      <w:szCs w:val="20"/>
    </w:rPr>
  </w:style>
  <w:style w:type="paragraph" w:styleId="10">
    <w:name w:val="annotation text"/>
    <w:basedOn w:val="1"/>
    <w:qFormat/>
    <w:uiPriority w:val="0"/>
    <w:pPr>
      <w:jc w:val="left"/>
    </w:pPr>
  </w:style>
  <w:style w:type="paragraph" w:styleId="11">
    <w:name w:val="Body Text"/>
    <w:basedOn w:val="1"/>
    <w:next w:val="1"/>
    <w:qFormat/>
    <w:uiPriority w:val="0"/>
    <w:pPr>
      <w:spacing w:line="240" w:lineRule="auto"/>
    </w:pPr>
    <w:rPr>
      <w:rFonts w:ascii="Times New Roman" w:hAnsi="Times New Roman" w:cs="Times New Roman"/>
      <w:i/>
      <w:iCs/>
      <w:sz w:val="18"/>
    </w:rPr>
  </w:style>
  <w:style w:type="paragraph" w:styleId="12">
    <w:name w:val="Body Text Indent"/>
    <w:basedOn w:val="1"/>
    <w:qFormat/>
    <w:uiPriority w:val="0"/>
    <w:pPr>
      <w:spacing w:after="120" w:afterLines="0"/>
      <w:ind w:left="420" w:leftChars="200"/>
    </w:pPr>
    <w:rPr>
      <w:kern w:val="2"/>
      <w:sz w:val="21"/>
      <w:szCs w:val="24"/>
      <w:lang w:bidi="ar-SA"/>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ascii="Tahoma" w:hAnsi="Tahoma"/>
      <w:sz w:val="18"/>
      <w:szCs w:val="20"/>
    </w:rPr>
  </w:style>
  <w:style w:type="paragraph" w:styleId="15">
    <w:name w:val="toc 1"/>
    <w:basedOn w:val="1"/>
    <w:next w:val="1"/>
    <w:qFormat/>
    <w:uiPriority w:val="39"/>
    <w:pPr>
      <w:spacing w:after="0" w:line="220" w:lineRule="exact"/>
    </w:pPr>
    <w:rPr>
      <w:rFonts w:cs="Calibri"/>
      <w:b/>
      <w:bCs/>
      <w:caps/>
      <w:color w:val="0070C0"/>
      <w:sz w:val="15"/>
      <w:szCs w:val="20"/>
    </w:rPr>
  </w:style>
  <w:style w:type="paragraph" w:styleId="16">
    <w:name w:val="Normal (Web)"/>
    <w:basedOn w:val="1"/>
    <w:unhideWhenUsed/>
    <w:qFormat/>
    <w:uiPriority w:val="99"/>
    <w:pPr>
      <w:widowControl/>
      <w:jc w:val="left"/>
    </w:pPr>
    <w:rPr>
      <w:rFonts w:ascii="宋体" w:hAnsi="宋体" w:cs="宋体"/>
      <w:kern w:val="0"/>
      <w:szCs w:val="24"/>
    </w:rPr>
  </w:style>
  <w:style w:type="paragraph" w:styleId="17">
    <w:name w:val="Body Text First Indent"/>
    <w:basedOn w:val="11"/>
    <w:qFormat/>
    <w:uiPriority w:val="0"/>
    <w:pPr>
      <w:ind w:firstLine="420" w:firstLineChars="100"/>
    </w:pPr>
  </w:style>
  <w:style w:type="character" w:styleId="20">
    <w:name w:val="page number"/>
    <w:basedOn w:val="19"/>
    <w:qFormat/>
    <w:uiPriority w:val="0"/>
  </w:style>
  <w:style w:type="paragraph" w:customStyle="1" w:styleId="21">
    <w:name w:val="PwC Normal"/>
    <w:basedOn w:val="1"/>
    <w:qFormat/>
    <w:uiPriority w:val="99"/>
    <w:pPr>
      <w:spacing w:before="180" w:after="180" w:line="240" w:lineRule="atLeast"/>
    </w:pPr>
  </w:style>
  <w:style w:type="paragraph" w:styleId="22">
    <w:name w:val="List Paragraph"/>
    <w:basedOn w:val="1"/>
    <w:qFormat/>
    <w:uiPriority w:val="34"/>
    <w:pPr>
      <w:ind w:firstLine="420"/>
    </w:pPr>
  </w:style>
  <w:style w:type="paragraph" w:customStyle="1" w:styleId="23">
    <w:name w:val="List Paragraph1"/>
    <w:basedOn w:val="1"/>
    <w:qFormat/>
    <w:uiPriority w:val="0"/>
    <w:pPr>
      <w:spacing w:line="240" w:lineRule="auto"/>
      <w:ind w:firstLine="420"/>
    </w:pPr>
    <w:rPr>
      <w:rFonts w:ascii="Times New Roman" w:hAnsi="Times New Roman" w:cs="Times New Roman"/>
      <w:sz w:val="21"/>
      <w:szCs w:val="21"/>
    </w:rPr>
  </w:style>
  <w:style w:type="paragraph" w:customStyle="1" w:styleId="24">
    <w:name w:val="列出段落1"/>
    <w:basedOn w:val="1"/>
    <w:qFormat/>
    <w:uiPriority w:val="34"/>
    <w:pPr>
      <w:ind w:firstLine="420"/>
    </w:pPr>
  </w:style>
  <w:style w:type="paragraph" w:customStyle="1" w:styleId="25">
    <w:name w:val="表内容"/>
    <w:qFormat/>
    <w:uiPriority w:val="0"/>
    <w:pPr>
      <w:spacing w:after="200" w:line="440" w:lineRule="exact"/>
      <w:ind w:firstLine="200" w:firstLineChars="200"/>
      <w:jc w:val="both"/>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2022-09-15T05:37:00Z</dcterms:created>
  <dc:creator>gwooding</dc:creator>
  <cp:lastModifiedBy>100256-代文林</cp:lastModifiedBy>
  <dcterms:modified xsi:type="dcterms:W3CDTF">2023-11-14T07:27:29Z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