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6082"/>
      <w:r>
        <w:rPr>
          <w:rFonts w:hint="eastAsia" w:ascii="方正小标宋简体" w:hAnsi="方正小标宋简体" w:eastAsia="方正小标宋简体" w:cs="方正小标宋简体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EMC设备维保服务要求</w:t>
      </w:r>
      <w:bookmarkEnd w:id="0"/>
    </w:p>
    <w:p>
      <w:pPr>
        <w:widowControl/>
        <w:outlineLvl w:val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 w:bidi="en-US"/>
        </w:rPr>
      </w:pPr>
      <w:bookmarkStart w:id="10" w:name="_GoBack"/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 w:bidi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 w:bidi="en-US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本次续保共涉及8台EMC设备,主要用于我社核心系统各环境应用及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数据库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存储。所有设备维保截止日期为202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3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年12月31日。维保期间，由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EMC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设备原厂商提供服务，更换设备及配件必须为原厂全新的产品。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 w:bidi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en-US"/>
        </w:rPr>
        <w:t>二、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 w:bidi="en-US"/>
        </w:rPr>
        <w:t>服务标准</w:t>
      </w:r>
      <w:bookmarkStart w:id="1" w:name="_Toc406670720"/>
      <w:bookmarkStart w:id="2" w:name="_Toc406671091"/>
      <w:bookmarkStart w:id="3" w:name="_Toc406671679"/>
      <w:bookmarkStart w:id="4" w:name="_Toc406672384"/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eastAsia="zh-CN" w:bidi="en-US"/>
        </w:rPr>
        <w:t>和规范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楷体_GB2312" w:hAnsi="楷体_GB2312" w:eastAsia="楷体_GB2312" w:cs="楷体_GB2312"/>
          <w:kern w:val="0"/>
          <w:sz w:val="28"/>
          <w:szCs w:val="22"/>
          <w:lang w:eastAsia="zh-CN" w:bidi="en-US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2"/>
          <w:lang w:eastAsia="zh-CN" w:bidi="en-US"/>
        </w:rPr>
        <w:t>（一）基本要求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1.维保时间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本次维保服务购买时间自设备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到保次日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至202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5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年12月31日止。维护地点为我社指定地点。提供本项目实施策略、工程实施计划、人员安排、项目实施流程、培训计划等工程实施方案。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2.售后服务及其它要求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（1）提供原厂商售后服务承诺书（原件加盖鲜章）。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（2）提供技术支持服务确保项目的完成。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（3）提供切实可行的应急方案，包括对现场的故障诊断，应急的解决方案（故障排除的时间等），保障我社信息系统安全、持续、稳健、可靠地运行，有效防范信息科技风险，确保业务连续性。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（4）提供服务级别内15分钟电话响应，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EMC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原厂工程师需在接到报修后4小时内到达现场。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（5）遇国家重大节假日及重大保障时点，以及我社重要业务时点、应急切换演练、系统迁移等，原厂商需按照我社要求制定服务方案，并安排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EMC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原厂工程师到现场进行技术支持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及实施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（6）原厂商若发现与我社维保设备相关的重大缺陷，或者正式发布与我社维保设备相关的微码及补丁，应及时与我社联系，协商处置及升级等相关事宜，切实保障我社设备安全稳定运行。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楷体_GB2312" w:hAnsi="楷体_GB2312" w:eastAsia="楷体_GB2312" w:cs="楷体_GB2312"/>
          <w:kern w:val="0"/>
          <w:sz w:val="28"/>
          <w:szCs w:val="22"/>
          <w:lang w:eastAsia="zh-CN" w:bidi="en-US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2"/>
          <w:lang w:eastAsia="zh-CN" w:bidi="en-US"/>
        </w:rPr>
        <w:t>（二）服务要求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1.快速服务响应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（1）对于我社的故障事件，EMC原厂工程师需在15分钟内电话响应，及时分析和排查问题根源，最大限度减少故障事件对系统正常运作的影响。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（2）若出现严重性故障，影响业务正常运行，EMC原厂工程师需提供电话实时响应，并根据需要及时（原则上不超过4小时）赶赴现场分析排查，解决问题。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（3）对于暂时不影响业务正常运转的故障，EMC原厂工程师应同我社协商到场时间，并快速落实所需配件等必要基础条件，尽快修复系统，原则上在1-3天内解决。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（4）对于我社有新业务系统上线需使用EMC设备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或调整设备用途的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，EMC原厂工程师1-2天内到达现场，做好方案规划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及实施工作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，直至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设备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稳定运行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或调整完毕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2.快速修复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（1）对于硬件设备，会引起关键性故障的备件，包括机箱、刀片，一旦机器出现故障，应力争迅速恢复正常业务运作。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（2）对于软件问题，确保双机热备份软件工作正常，并为此进行巡检演练，对系统备份和数据备份，与我社一起建立规范流程，以备不时之需。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3.使系统达到高可用性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对我社EMC设备进行定期的预防性维护，每个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月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及重要节假日等时点进行一次预防性巡检维护检查和客户拜访，了解我社最新动向，排除故障隐患。每季度EMC经理至少进行一次客户访问，每年进行至少一次工作总结,向行领导汇报。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4.建立详尽客户维护服务档案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 xml:space="preserve">为我社所有设备建立完整的客户维护服务档案，包括但不限于以下内容：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（1）系统设备的配置信息、网络拓扑、数据库、应用程序信息等；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（2）EMC及我社有关服务信息、联系人、联系电话等；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（3）EMC原厂工程师每次维修、维护服务记录。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（4）每次系统预防性巡检维护服务的报告，并形成巡检报告。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（5）系统升级、变更的跟踪记录。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（6）客户报告、会议记要等。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5、硬件服务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（1）系统出错记录分析和故障诊断。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（2）现场维修，更换备件。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（3）系统板卡，设备的微代码升级。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（4）系统检测诊断(Diagnostic Online/Offline)。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（5）定期的预防性维护。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（6）提供设备维护、维修记录和报告。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（7）系统基本使用的支持，问答。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（8）基本技术培训和经验的传授。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 xml:space="preserve">6.EMC原厂增值服务 </w:t>
      </w:r>
    </w:p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bookmarkStart w:id="5" w:name="_Toc96008559"/>
      <w:bookmarkStart w:id="6" w:name="_Toc406671092"/>
      <w:bookmarkStart w:id="7" w:name="_Toc406671680"/>
      <w:bookmarkStart w:id="8" w:name="_Toc406670721"/>
      <w:bookmarkStart w:id="9" w:name="_Toc406672385"/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1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）提供20人天原厂专家现场技术支持。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2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）提供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24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次原厂工程师现场巡检服务，并形成巡检报告。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</w:pP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（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3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）提供</w:t>
      </w:r>
      <w:r>
        <w:rPr>
          <w:rFonts w:hint="eastAsia" w:ascii="宋体" w:hAnsi="宋体" w:eastAsia="宋体" w:cs="宋体"/>
          <w:kern w:val="0"/>
          <w:sz w:val="28"/>
          <w:szCs w:val="22"/>
          <w:lang w:val="en-US" w:eastAsia="zh-CN" w:bidi="en-US"/>
        </w:rPr>
        <w:t>4</w:t>
      </w:r>
      <w:r>
        <w:rPr>
          <w:rFonts w:hint="eastAsia" w:ascii="宋体" w:hAnsi="宋体" w:eastAsia="宋体" w:cs="宋体"/>
          <w:kern w:val="0"/>
          <w:sz w:val="28"/>
          <w:szCs w:val="22"/>
          <w:lang w:eastAsia="zh-CN" w:bidi="en-US"/>
        </w:rPr>
        <w:t>次原厂工程师性能分析服务，并形成性能分析报告。</w:t>
      </w:r>
    </w:p>
    <w:bookmarkEnd w:id="5"/>
    <w:bookmarkEnd w:id="6"/>
    <w:bookmarkEnd w:id="7"/>
    <w:bookmarkEnd w:id="8"/>
    <w:bookmarkEnd w:id="9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 w:bidi="en-US"/>
        </w:rPr>
        <w:t>三、EMC续保设备清单</w:t>
      </w:r>
    </w:p>
    <w:tbl>
      <w:tblPr>
        <w:tblStyle w:val="19"/>
        <w:tblW w:w="4529" w:type="pct"/>
        <w:tblInd w:w="6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8"/>
        <w:gridCol w:w="1442"/>
        <w:gridCol w:w="1050"/>
        <w:gridCol w:w="1548"/>
        <w:gridCol w:w="968"/>
        <w:gridCol w:w="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序号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设备型号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序列号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续保起始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续保结束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服务级别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VMAX-200K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CN496700493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2024/1/1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7*24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VMAX-200K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CN496700494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2024/1/1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7*24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生产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VMAX-100K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CN496800460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2024/1/1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7*24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ED-DCX8510-4B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BRCANN1913L002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2024/1/1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5*9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ED-DCX8510-4B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BRCANN1913L003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2024/1/1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5*9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VMAX-100K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CN496800063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2024/1/1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5*9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VMAX-100K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CN496800062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2024/1/1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5*9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测试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9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VNX5800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CETV2152300110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2024/1/1</w:t>
            </w:r>
          </w:p>
        </w:tc>
        <w:tc>
          <w:tcPr>
            <w:tcW w:w="10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2025/12/31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5*9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测试</w:t>
            </w:r>
          </w:p>
        </w:tc>
      </w:tr>
    </w:tbl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_GB2312" w:hAnsi="Calibri" w:eastAsia="仿宋_GB2312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A9D2A"/>
    <w:multiLevelType w:val="multilevel"/>
    <w:tmpl w:val="92EA9D2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default" w:ascii="仿宋_GB2312" w:hAnsi="仿宋_GB2312" w:eastAsia="仿宋_GB2312" w:cs="仿宋_GB231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05912E3"/>
    <w:multiLevelType w:val="multilevel"/>
    <w:tmpl w:val="605912E3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25" w:firstLine="0"/>
      </w:pPr>
      <w:rPr>
        <w:rFonts w:hint="eastAsia" w:ascii="楷体" w:hAnsi="楷体" w:eastAsia="楷体"/>
        <w:b w:val="0"/>
        <w:bCs w:val="0"/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tabs>
          <w:tab w:val="left" w:pos="425"/>
        </w:tabs>
        <w:ind w:left="425" w:firstLine="0"/>
      </w:pPr>
      <w:rPr>
        <w:rFonts w:hint="eastAsia" w:ascii="楷体" w:hAnsi="楷体" w:eastAsia="楷体"/>
        <w:b w:val="0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ascii="楷体" w:hAnsi="楷体" w:eastAsia="楷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2"/>
        <w:szCs w:val="32"/>
        <w:u w:val="none"/>
        <w:vertAlign w:val="baseline"/>
        <w:lang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lvlText w:val="%1.%2.%3.%4.%5.%6"/>
      <w:lvlJc w:val="left"/>
      <w:pPr>
        <w:ind w:left="425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75165C69"/>
    <w:multiLevelType w:val="multilevel"/>
    <w:tmpl w:val="75165C6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00000000"/>
    <w:rsid w:val="007C2D64"/>
    <w:rsid w:val="00B42DC8"/>
    <w:rsid w:val="0127594B"/>
    <w:rsid w:val="02AC504D"/>
    <w:rsid w:val="09151F1E"/>
    <w:rsid w:val="09BD7FD6"/>
    <w:rsid w:val="09FD3758"/>
    <w:rsid w:val="0AE50A6E"/>
    <w:rsid w:val="0C4134E6"/>
    <w:rsid w:val="0DFB13D1"/>
    <w:rsid w:val="0EC766F3"/>
    <w:rsid w:val="1335295A"/>
    <w:rsid w:val="148E0DD7"/>
    <w:rsid w:val="1A8E4F86"/>
    <w:rsid w:val="1B6A434C"/>
    <w:rsid w:val="1C361E32"/>
    <w:rsid w:val="1DF93B20"/>
    <w:rsid w:val="1EDA21E4"/>
    <w:rsid w:val="1F2E1863"/>
    <w:rsid w:val="20816650"/>
    <w:rsid w:val="22332BD6"/>
    <w:rsid w:val="227710FC"/>
    <w:rsid w:val="22942F5A"/>
    <w:rsid w:val="28F2529B"/>
    <w:rsid w:val="291A7A20"/>
    <w:rsid w:val="2B6975CC"/>
    <w:rsid w:val="2B7472C1"/>
    <w:rsid w:val="2CB02B4D"/>
    <w:rsid w:val="30694E3E"/>
    <w:rsid w:val="31961D4E"/>
    <w:rsid w:val="35C0308E"/>
    <w:rsid w:val="366248FA"/>
    <w:rsid w:val="366D4898"/>
    <w:rsid w:val="37E9635A"/>
    <w:rsid w:val="387D2CAF"/>
    <w:rsid w:val="394A0EC1"/>
    <w:rsid w:val="39677CC5"/>
    <w:rsid w:val="3AD97FA4"/>
    <w:rsid w:val="3D84460C"/>
    <w:rsid w:val="3F994B49"/>
    <w:rsid w:val="3FF65E5B"/>
    <w:rsid w:val="40AE2F3B"/>
    <w:rsid w:val="422C7A95"/>
    <w:rsid w:val="428667F4"/>
    <w:rsid w:val="43D55013"/>
    <w:rsid w:val="46732094"/>
    <w:rsid w:val="48376AB4"/>
    <w:rsid w:val="4ADF5C32"/>
    <w:rsid w:val="4C8B5E60"/>
    <w:rsid w:val="50262331"/>
    <w:rsid w:val="51C07140"/>
    <w:rsid w:val="52BA2E2D"/>
    <w:rsid w:val="53B1460A"/>
    <w:rsid w:val="577410C2"/>
    <w:rsid w:val="57F0418F"/>
    <w:rsid w:val="5C5B38BD"/>
    <w:rsid w:val="5D387860"/>
    <w:rsid w:val="5E864CFF"/>
    <w:rsid w:val="5E873E9A"/>
    <w:rsid w:val="64690604"/>
    <w:rsid w:val="64CA5827"/>
    <w:rsid w:val="64E846EC"/>
    <w:rsid w:val="65994838"/>
    <w:rsid w:val="65FC33BF"/>
    <w:rsid w:val="66773604"/>
    <w:rsid w:val="66835BF2"/>
    <w:rsid w:val="68C63BC5"/>
    <w:rsid w:val="68C85954"/>
    <w:rsid w:val="6A5A06B4"/>
    <w:rsid w:val="6B041936"/>
    <w:rsid w:val="6C0722C1"/>
    <w:rsid w:val="6C103720"/>
    <w:rsid w:val="6D3500C5"/>
    <w:rsid w:val="6E290AC9"/>
    <w:rsid w:val="755336DF"/>
    <w:rsid w:val="77C976EB"/>
    <w:rsid w:val="7E505BFE"/>
    <w:rsid w:val="7F2A7880"/>
    <w:rsid w:val="7F74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2"/>
      </w:numPr>
      <w:spacing w:before="260" w:after="260" w:line="560" w:lineRule="exact"/>
      <w:ind w:left="0" w:firstLine="0" w:firstLineChars="0"/>
      <w:jc w:val="left"/>
      <w:outlineLvl w:val="0"/>
      <w:pPrChange w:id="0" w:author="王静怡" w:date="2023-09-07T09:06:00Z">
        <w:pPr>
          <w:keepNext/>
          <w:keepLines/>
          <w:widowControl w:val="0"/>
          <w:numPr>
            <w:numId w:val="1"/>
          </w:numPr>
          <w:spacing w:before="260" w:after="260" w:line="560" w:lineRule="exact"/>
          <w:outlineLvl w:val="0"/>
        </w:pPr>
      </w:pPrChange>
    </w:pPr>
    <w:rPr>
      <w:rFonts w:ascii="黑体" w:hAnsi="黑体" w:eastAsia="楷体" w:cs="宋体"/>
      <w:bCs/>
      <w:kern w:val="44"/>
      <w:szCs w:val="44"/>
      <w:rPrChange w:id="1" w:author="王静怡" w:date="2023-09-07T09:06:00Z">
        <w:rPr>
          <w:rFonts w:ascii="黑体" w:hAnsi="黑体" w:eastAsia="楷体" w:cs="宋体"/>
          <w:bCs/>
          <w:kern w:val="44"/>
          <w:sz w:val="32"/>
          <w:szCs w:val="44"/>
          <w:lang w:val="en-US" w:eastAsia="zh-CN" w:bidi="ar-SA"/>
        </w:rPr>
      </w:rPrChange>
    </w:rPr>
  </w:style>
  <w:style w:type="paragraph" w:styleId="4">
    <w:name w:val="heading 2"/>
    <w:basedOn w:val="1"/>
    <w:next w:val="1"/>
    <w:unhideWhenUsed/>
    <w:qFormat/>
    <w:uiPriority w:val="99"/>
    <w:pPr>
      <w:keepNext/>
      <w:keepLines/>
      <w:numPr>
        <w:ilvl w:val="1"/>
        <w:numId w:val="3"/>
      </w:numPr>
      <w:adjustRightInd w:val="0"/>
      <w:snapToGrid w:val="0"/>
      <w:spacing w:before="120" w:after="120"/>
      <w:jc w:val="both"/>
      <w:outlineLvl w:val="1"/>
    </w:pPr>
    <w:rPr>
      <w:rFonts w:ascii="黑体" w:hAnsi="黑体" w:eastAsia="黑体" w:cs="黑体"/>
      <w:bCs/>
      <w:kern w:val="2"/>
      <w:sz w:val="24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99"/>
    <w:pPr>
      <w:keepNext/>
      <w:keepLines/>
      <w:numPr>
        <w:ilvl w:val="2"/>
        <w:numId w:val="3"/>
      </w:numPr>
      <w:adjustRightInd w:val="0"/>
      <w:snapToGrid w:val="0"/>
      <w:spacing w:before="163" w:beforeLines="50" w:after="163" w:afterLines="50"/>
      <w:ind w:left="0" w:firstLine="400"/>
      <w:jc w:val="both"/>
      <w:outlineLvl w:val="2"/>
    </w:pPr>
    <w:rPr>
      <w:rFonts w:ascii="黑体" w:hAnsi="黑体" w:eastAsia="黑体" w:cs="黑体"/>
      <w:kern w:val="2"/>
      <w:sz w:val="24"/>
      <w:szCs w:val="24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spacing w:line="360" w:lineRule="auto"/>
      <w:ind w:firstLine="402" w:firstLineChars="0"/>
      <w:outlineLvl w:val="3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3"/>
      </w:numPr>
      <w:tabs>
        <w:tab w:val="left" w:pos="432"/>
        <w:tab w:val="left" w:pos="1150"/>
      </w:tabs>
      <w:spacing w:line="240" w:lineRule="atLeast"/>
      <w:ind w:left="0" w:firstLine="402"/>
      <w:jc w:val="left"/>
      <w:outlineLvl w:val="4"/>
    </w:pPr>
    <w:rPr>
      <w:rFonts w:ascii="Tahoma" w:hAnsi="Tahoma" w:eastAsia="黑体"/>
      <w:kern w:val="20"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2"/>
      </w:numPr>
      <w:spacing w:before="240" w:after="64" w:line="320" w:lineRule="auto"/>
      <w:ind w:left="0" w:firstLine="402" w:firstLineChars="0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9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  <w:pPrChange w:id="2" w:author="王静怡" w:date="2023-09-07T09:06:00Z">
        <w:pPr>
          <w:widowControl w:val="0"/>
          <w:spacing w:before="100" w:beforeAutospacing="1" w:after="100" w:afterAutospacing="1" w:line="360" w:lineRule="auto"/>
          <w:ind w:left="420" w:leftChars="200" w:firstLine="200" w:firstLineChars="200"/>
          <w:jc w:val="both"/>
        </w:pPr>
      </w:pPrChange>
    </w:pPr>
    <w:rPr>
      <w:rPrChange w:id="3" w:author="王静怡" w:date="2023-09-07T09:06:00Z">
        <w:rPr>
          <w:rFonts w:eastAsia="仿宋_GB2312" w:asciiTheme="minorHAnsi" w:hAnsiTheme="minorHAnsi" w:cstheme="minorBidi"/>
          <w:kern w:val="2"/>
          <w:sz w:val="32"/>
          <w:szCs w:val="22"/>
          <w:lang w:val="en-US" w:eastAsia="zh-CN" w:bidi="ar-SA"/>
        </w:rPr>
      </w:rPrChange>
    </w:rPr>
  </w:style>
  <w:style w:type="paragraph" w:styleId="10">
    <w:name w:val="Normal Indent"/>
    <w:basedOn w:val="1"/>
    <w:qFormat/>
    <w:uiPriority w:val="99"/>
    <w:pPr>
      <w:spacing w:beforeLines="25" w:afterLines="25" w:line="480" w:lineRule="exact"/>
      <w:ind w:firstLine="560" w:firstLineChars="200"/>
    </w:pPr>
    <w:rPr>
      <w:rFonts w:ascii="楷体_GB2312" w:hAnsi="Times New Roman" w:eastAsia="楷体_GB2312" w:cs="Times New Roman"/>
      <w:kern w:val="0"/>
      <w:sz w:val="28"/>
      <w:szCs w:val="20"/>
    </w:rPr>
  </w:style>
  <w:style w:type="paragraph" w:styleId="11">
    <w:name w:val="Body Text"/>
    <w:basedOn w:val="1"/>
    <w:next w:val="1"/>
    <w:qFormat/>
    <w:uiPriority w:val="0"/>
    <w:pPr>
      <w:spacing w:line="240" w:lineRule="auto"/>
    </w:pPr>
    <w:rPr>
      <w:rFonts w:ascii="Times New Roman" w:hAnsi="Times New Roman" w:cs="Times New Roman"/>
      <w:i/>
      <w:iCs/>
      <w:sz w:val="18"/>
    </w:rPr>
  </w:style>
  <w:style w:type="paragraph" w:styleId="12">
    <w:name w:val="Body Text Indent"/>
    <w:basedOn w:val="1"/>
    <w:qFormat/>
    <w:uiPriority w:val="0"/>
    <w:pPr>
      <w:spacing w:after="120" w:afterLines="0"/>
      <w:ind w:left="420" w:leftChars="200"/>
    </w:pPr>
    <w:rPr>
      <w:kern w:val="2"/>
      <w:sz w:val="21"/>
      <w:szCs w:val="24"/>
      <w:lang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ahoma" w:hAnsi="Tahoma"/>
      <w:sz w:val="18"/>
      <w:szCs w:val="20"/>
    </w:rPr>
  </w:style>
  <w:style w:type="paragraph" w:styleId="15">
    <w:name w:val="toc 1"/>
    <w:basedOn w:val="1"/>
    <w:next w:val="1"/>
    <w:qFormat/>
    <w:uiPriority w:val="39"/>
    <w:pPr>
      <w:spacing w:after="0" w:line="220" w:lineRule="exact"/>
    </w:pPr>
    <w:rPr>
      <w:rFonts w:cs="Calibri"/>
      <w:b/>
      <w:bCs/>
      <w:caps/>
      <w:color w:val="0070C0"/>
      <w:sz w:val="15"/>
      <w:szCs w:val="20"/>
    </w:rPr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Cs w:val="24"/>
    </w:rPr>
  </w:style>
  <w:style w:type="paragraph" w:styleId="18">
    <w:name w:val="Body Text First Indent"/>
    <w:basedOn w:val="11"/>
    <w:qFormat/>
    <w:uiPriority w:val="0"/>
    <w:pPr>
      <w:ind w:firstLine="420" w:firstLineChars="100"/>
    </w:pPr>
  </w:style>
  <w:style w:type="character" w:styleId="21">
    <w:name w:val="page number"/>
    <w:basedOn w:val="20"/>
    <w:qFormat/>
    <w:uiPriority w:val="0"/>
  </w:style>
  <w:style w:type="paragraph" w:styleId="22">
    <w:name w:val="List Paragraph"/>
    <w:basedOn w:val="1"/>
    <w:qFormat/>
    <w:uiPriority w:val="34"/>
    <w:pPr>
      <w:ind w:firstLine="420"/>
    </w:pPr>
  </w:style>
  <w:style w:type="paragraph" w:customStyle="1" w:styleId="23">
    <w:name w:val="List Paragraph1"/>
    <w:basedOn w:val="1"/>
    <w:qFormat/>
    <w:uiPriority w:val="0"/>
    <w:pPr>
      <w:spacing w:line="240" w:lineRule="auto"/>
      <w:ind w:firstLine="420"/>
    </w:pPr>
    <w:rPr>
      <w:rFonts w:ascii="Times New Roman" w:hAnsi="Times New Roman" w:cs="Times New Roman"/>
      <w:sz w:val="21"/>
      <w:szCs w:val="21"/>
    </w:rPr>
  </w:style>
  <w:style w:type="paragraph" w:customStyle="1" w:styleId="24">
    <w:name w:val="列出段落1"/>
    <w:basedOn w:val="1"/>
    <w:qFormat/>
    <w:uiPriority w:val="34"/>
    <w:pPr>
      <w:ind w:firstLine="420"/>
    </w:pPr>
  </w:style>
  <w:style w:type="paragraph" w:customStyle="1" w:styleId="25">
    <w:name w:val="表内容"/>
    <w:qFormat/>
    <w:uiPriority w:val="0"/>
    <w:pPr>
      <w:spacing w:after="200" w:line="44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2022-09-15T05:37:00Z</dcterms:created>
  <dc:creator>gwooding</dc:creator>
  <cp:lastModifiedBy>100171-石经</cp:lastModifiedBy>
  <cp:lastPrinted>2023-09-18T05:55:00Z</cp:lastPrinted>
  <dcterms:modified xsi:type="dcterms:W3CDTF">2023-11-03T07:17:43Z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EA315A3FB7094A3EB7FBF899C51D5DA0_12</vt:lpwstr>
  </property>
</Properties>
</file>