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eastAsia="zh-CN"/>
        </w:rPr>
        <w:t>附件</w:t>
      </w:r>
      <w:r>
        <w:rPr>
          <w:rFonts w:hint="eastAsia" w:asciiTheme="minorEastAsia" w:hAnsiTheme="minorEastAsia" w:eastAsiaTheme="minorEastAsia" w:cstheme="minorEastAsia"/>
          <w:sz w:val="32"/>
          <w:szCs w:val="32"/>
          <w:highlight w:val="none"/>
          <w:lang w:val="en-US" w:eastAsia="zh-CN"/>
        </w:rPr>
        <w:t>1</w:t>
      </w:r>
    </w:p>
    <w:p>
      <w:pPr>
        <w:keepNext/>
        <w:keepLines/>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eastAsia="方正小标宋简体" w:hAnsiTheme="minorHAnsi" w:cstheme="minorBidi"/>
          <w:sz w:val="44"/>
          <w:szCs w:val="44"/>
          <w:highlight w:val="none"/>
        </w:rPr>
      </w:pPr>
    </w:p>
    <w:p>
      <w:pPr>
        <w:keepNext/>
        <w:keepLines/>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eastAsia="方正小标宋简体" w:hAnsiTheme="minorHAnsi" w:cstheme="minorBidi"/>
          <w:sz w:val="44"/>
          <w:szCs w:val="44"/>
          <w:highlight w:val="none"/>
        </w:rPr>
      </w:pPr>
      <w:r>
        <w:rPr>
          <w:rFonts w:hint="eastAsia" w:ascii="方正小标宋简体" w:eastAsia="方正小标宋简体" w:hAnsiTheme="minorHAnsi" w:cstheme="minorBidi"/>
          <w:sz w:val="44"/>
          <w:szCs w:val="44"/>
          <w:highlight w:val="none"/>
        </w:rPr>
        <w:t>集中作业凭证录入</w:t>
      </w:r>
      <w:r>
        <w:rPr>
          <w:rFonts w:hint="eastAsia" w:ascii="方正小标宋简体" w:eastAsia="方正小标宋简体" w:hAnsiTheme="minorHAnsi" w:cstheme="minorBidi"/>
          <w:sz w:val="44"/>
          <w:szCs w:val="44"/>
          <w:highlight w:val="none"/>
          <w:lang w:eastAsia="zh-CN"/>
        </w:rPr>
        <w:t>外包</w:t>
      </w:r>
      <w:r>
        <w:rPr>
          <w:rFonts w:hint="eastAsia" w:ascii="方正小标宋简体" w:eastAsia="方正小标宋简体" w:hAnsiTheme="minorHAnsi" w:cstheme="minorBidi"/>
          <w:sz w:val="44"/>
          <w:szCs w:val="44"/>
          <w:highlight w:val="none"/>
        </w:rPr>
        <w:t>服务项目要求</w:t>
      </w:r>
    </w:p>
    <w:p>
      <w:pPr>
        <w:keepNext/>
        <w:keepLines/>
        <w:pageBreakBefore w:val="0"/>
        <w:widowControl/>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eastAsia="方正小标宋简体" w:hAnsiTheme="minorHAnsi" w:cstheme="minorBidi"/>
          <w:sz w:val="44"/>
          <w:szCs w:val="44"/>
          <w:highlight w:val="none"/>
        </w:rPr>
      </w:pPr>
    </w:p>
    <w:p>
      <w:pPr>
        <w:pStyle w:val="2"/>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0"/>
        <w:rPr>
          <w:rFonts w:hint="eastAsia"/>
          <w:b w:val="0"/>
          <w:bCs w:val="0"/>
          <w:highlight w:val="none"/>
          <w:lang w:val="en-US" w:eastAsia="zh-CN"/>
        </w:rPr>
      </w:pPr>
      <w:r>
        <w:rPr>
          <w:rFonts w:hint="eastAsia"/>
          <w:b w:val="0"/>
          <w:bCs w:val="0"/>
          <w:highlight w:val="none"/>
          <w:lang w:val="en-US" w:eastAsia="zh-CN"/>
        </w:rPr>
        <w:t>一、项目概况</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ascii="宋体" w:hAnsi="宋体" w:eastAsia="宋体" w:cs="宋体"/>
          <w:sz w:val="24"/>
          <w:szCs w:val="24"/>
          <w:highlight w:val="none"/>
        </w:rPr>
        <w:t>目前集中作业平台可处理对公开户、对公存、取款及资金汇兑等业务，近两年</w:t>
      </w:r>
      <w:r>
        <w:rPr>
          <w:rFonts w:hint="eastAsia" w:cs="宋体"/>
          <w:sz w:val="24"/>
          <w:szCs w:val="24"/>
          <w:highlight w:val="none"/>
          <w:lang w:eastAsia="zh-CN"/>
        </w:rPr>
        <w:t>每年</w:t>
      </w:r>
      <w:r>
        <w:rPr>
          <w:rFonts w:ascii="宋体" w:hAnsi="宋体" w:eastAsia="宋体" w:cs="宋体"/>
          <w:sz w:val="24"/>
          <w:szCs w:val="24"/>
          <w:highlight w:val="none"/>
        </w:rPr>
        <w:t>平均处理业务量约329.29</w:t>
      </w:r>
      <w:r>
        <w:rPr>
          <w:rFonts w:hint="eastAsia" w:cs="宋体"/>
          <w:sz w:val="24"/>
          <w:szCs w:val="24"/>
          <w:highlight w:val="none"/>
          <w:lang w:eastAsia="zh-CN"/>
        </w:rPr>
        <w:t>万</w:t>
      </w:r>
      <w:r>
        <w:rPr>
          <w:rFonts w:ascii="宋体" w:hAnsi="宋体" w:eastAsia="宋体" w:cs="宋体"/>
          <w:sz w:val="24"/>
          <w:szCs w:val="24"/>
          <w:highlight w:val="none"/>
        </w:rPr>
        <w:t>笔，其中需切片录入的业务量约291.86万笔，需处理碎片量约3048.94万片，需全单录入的业务量约37.42万笔，需处理全单任务约163.75</w:t>
      </w:r>
      <w:r>
        <w:rPr>
          <w:rFonts w:hint="eastAsia" w:cs="宋体"/>
          <w:sz w:val="24"/>
          <w:szCs w:val="24"/>
          <w:highlight w:val="none"/>
          <w:lang w:eastAsia="zh-CN"/>
        </w:rPr>
        <w:t>万</w:t>
      </w:r>
      <w:r>
        <w:rPr>
          <w:rFonts w:ascii="宋体" w:hAnsi="宋体" w:eastAsia="宋体" w:cs="宋体"/>
          <w:sz w:val="24"/>
          <w:szCs w:val="24"/>
          <w:highlight w:val="none"/>
        </w:rPr>
        <w:t>笔。</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b/>
          <w:lang w:val="en-US" w:eastAsia="zh-CN"/>
        </w:rPr>
      </w:pPr>
      <w:r>
        <w:rPr>
          <w:rFonts w:hint="eastAsia"/>
          <w:highlight w:val="none"/>
        </w:rPr>
        <w:t>特别提示：上述</w:t>
      </w:r>
      <w:r>
        <w:rPr>
          <w:rFonts w:hint="eastAsia"/>
          <w:highlight w:val="none"/>
          <w:lang w:val="en-US" w:eastAsia="zh-CN"/>
        </w:rPr>
        <w:t>业务量与任务量</w:t>
      </w:r>
      <w:r>
        <w:rPr>
          <w:rFonts w:hint="eastAsia"/>
          <w:highlight w:val="none"/>
        </w:rPr>
        <w:t>仅供参考，不代表实际工作量，实际工</w:t>
      </w:r>
      <w:r>
        <w:rPr>
          <w:highlight w:val="none"/>
        </w:rPr>
        <w:t>作</w:t>
      </w:r>
      <w:r>
        <w:rPr>
          <w:rFonts w:hint="eastAsia"/>
          <w:highlight w:val="none"/>
        </w:rPr>
        <w:t>量以实际业务量为准</w:t>
      </w:r>
      <w:r>
        <w:rPr>
          <w:highlight w:val="none"/>
        </w:rPr>
        <w:t>，</w:t>
      </w:r>
      <w:r>
        <w:rPr>
          <w:rFonts w:hint="eastAsia"/>
          <w:highlight w:val="none"/>
        </w:rPr>
        <w:t>招标人对录入业务量不提供任何承诺。</w:t>
      </w:r>
    </w:p>
    <w:p>
      <w:pPr>
        <w:keepNext/>
        <w:keepLines/>
        <w:pageBreakBefore w:val="0"/>
        <w:widowControl/>
        <w:numPr>
          <w:ilvl w:val="0"/>
          <w:numId w:val="2"/>
        </w:numPr>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项目周期</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服务时间一年。根据服务实施情况，到期可续约，续约期最长不超过两年，共计不超过三年。</w:t>
      </w:r>
    </w:p>
    <w:p>
      <w:pPr>
        <w:keepNext/>
        <w:keepLines/>
        <w:pageBreakBefore w:val="0"/>
        <w:widowControl/>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黑体" w:hAnsi="黑体" w:eastAsia="黑体" w:cs="黑体"/>
          <w:b w:val="0"/>
          <w:bCs w:val="0"/>
          <w:lang w:val="en-US" w:eastAsia="zh-CN"/>
        </w:rPr>
      </w:pPr>
      <w:bookmarkStart w:id="0" w:name="_Toc51314684"/>
      <w:r>
        <w:rPr>
          <w:rFonts w:hint="eastAsia" w:ascii="黑体" w:hAnsi="黑体" w:eastAsia="黑体" w:cs="黑体"/>
          <w:b w:val="0"/>
          <w:bCs w:val="0"/>
          <w:lang w:val="en-US" w:eastAsia="zh-CN"/>
        </w:rPr>
        <w:t>三、业务需求</w:t>
      </w:r>
      <w:bookmarkEnd w:id="0"/>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rPr>
        <w:t>外</w:t>
      </w:r>
      <w:r>
        <w:t>包服务</w:t>
      </w:r>
      <w:r>
        <w:rPr>
          <w:rFonts w:hint="eastAsia"/>
        </w:rPr>
        <w:t>内容</w:t>
      </w:r>
      <w:r>
        <w:t>包</w:t>
      </w:r>
      <w:r>
        <w:rPr>
          <w:rFonts w:hint="eastAsia"/>
        </w:rPr>
        <w:t>含但</w:t>
      </w:r>
      <w:r>
        <w:t>不限于以</w:t>
      </w:r>
      <w:r>
        <w:rPr>
          <w:rFonts w:hint="eastAsia"/>
        </w:rPr>
        <w:t>下</w:t>
      </w:r>
      <w:r>
        <w:t>所有需求：</w:t>
      </w:r>
    </w:p>
    <w:p>
      <w:pPr>
        <w:pStyle w:val="3"/>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1"/>
        <w:rPr>
          <w:b w:val="0"/>
          <w:bCs w:val="0"/>
        </w:rPr>
      </w:pPr>
      <w:bookmarkStart w:id="1" w:name="_Toc51314685"/>
      <w:r>
        <w:rPr>
          <w:rFonts w:hint="eastAsia"/>
          <w:b w:val="0"/>
          <w:bCs w:val="0"/>
          <w:lang w:val="en-US" w:eastAsia="zh-CN"/>
        </w:rPr>
        <w:t>3</w:t>
      </w:r>
      <w:r>
        <w:rPr>
          <w:rFonts w:hint="eastAsia"/>
          <w:b w:val="0"/>
          <w:bCs w:val="0"/>
        </w:rPr>
        <w:t>.1</w:t>
      </w:r>
      <w:r>
        <w:rPr>
          <w:rFonts w:hint="eastAsia"/>
          <w:b w:val="0"/>
          <w:bCs w:val="0"/>
          <w:lang w:eastAsia="zh-CN"/>
        </w:rPr>
        <w:t>服务能力</w:t>
      </w:r>
      <w:r>
        <w:rPr>
          <w:rFonts w:hint="eastAsia"/>
          <w:b w:val="0"/>
          <w:bCs w:val="0"/>
        </w:rPr>
        <w:t>要求</w:t>
      </w:r>
      <w:bookmarkEnd w:id="1"/>
    </w:p>
    <w:p>
      <w:pPr>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rPr>
      </w:pPr>
      <w:r>
        <w:rPr>
          <w:rFonts w:hint="eastAsia"/>
          <w:lang w:val="en-US" w:eastAsia="zh-CN"/>
        </w:rPr>
        <w:t>3.1.1</w:t>
      </w:r>
      <w:r>
        <w:rPr>
          <w:rFonts w:hint="eastAsia"/>
        </w:rPr>
        <w:t>服务商</w:t>
      </w:r>
      <w:r>
        <w:rPr>
          <w:rFonts w:hint="eastAsia"/>
          <w:lang w:eastAsia="zh-CN"/>
        </w:rPr>
        <w:t>应</w:t>
      </w:r>
      <w:r>
        <w:rPr>
          <w:rFonts w:hint="eastAsia"/>
        </w:rPr>
        <w:t>具备</w:t>
      </w:r>
      <w:r>
        <w:t>以下</w:t>
      </w:r>
      <w:r>
        <w:rPr>
          <w:rFonts w:hint="eastAsia"/>
          <w:lang w:eastAsia="zh-CN"/>
        </w:rPr>
        <w:t>能力</w:t>
      </w:r>
      <w:r>
        <w:t>条件</w:t>
      </w:r>
      <w:r>
        <w:rPr>
          <w:rFonts w:hint="eastAsia"/>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rPr>
        <w:t>（</w:t>
      </w:r>
      <w:r>
        <w:rPr>
          <w:rFonts w:hint="eastAsia"/>
          <w:lang w:val="en-US" w:eastAsia="zh-CN"/>
        </w:rPr>
        <w:t>1</w:t>
      </w:r>
      <w:r>
        <w:rPr>
          <w:rFonts w:hint="eastAsia"/>
        </w:rPr>
        <w:t>）</w:t>
      </w:r>
      <w:r>
        <w:t>具有相应的外包服务资质和丰富的驻</w:t>
      </w:r>
      <w:r>
        <w:rPr>
          <w:rFonts w:hint="eastAsia"/>
        </w:rPr>
        <w:t>场</w:t>
      </w:r>
      <w:r>
        <w:t>、非驻场外包服务经验，并能提供操作性较强的外包实施方案；</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rPr>
        <w:t>（</w:t>
      </w:r>
      <w:r>
        <w:rPr>
          <w:rFonts w:hint="eastAsia"/>
          <w:lang w:val="en-US" w:eastAsia="zh-CN"/>
        </w:rPr>
        <w:t>2</w:t>
      </w:r>
      <w:r>
        <w:rPr>
          <w:rFonts w:hint="eastAsia"/>
        </w:rPr>
        <w:t>）</w:t>
      </w:r>
      <w:r>
        <w:t>具有根据全影像或切片影像进行相关数据处理的业务经验；</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rPr>
        <w:t>（</w:t>
      </w:r>
      <w:r>
        <w:rPr>
          <w:rFonts w:hint="eastAsia"/>
          <w:lang w:val="en-US" w:eastAsia="zh-CN"/>
        </w:rPr>
        <w:t>3</w:t>
      </w:r>
      <w:r>
        <w:rPr>
          <w:rFonts w:hint="eastAsia"/>
        </w:rPr>
        <w:t>）</w:t>
      </w:r>
      <w:r>
        <w:t>具备优秀的银行业务外包专业管理团队，具有完善的外包服务管理机制，有能力提供高质、安全的数据处理外包服务；</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rPr>
        <w:t>（</w:t>
      </w:r>
      <w:r>
        <w:rPr>
          <w:rFonts w:hint="eastAsia"/>
          <w:lang w:val="en-US" w:eastAsia="zh-CN"/>
        </w:rPr>
        <w:t>4</w:t>
      </w:r>
      <w:r>
        <w:rPr>
          <w:rFonts w:hint="eastAsia"/>
        </w:rPr>
        <w:t>）具有良好的人力资源管理水平，拥有稳定、专业的数据录入团队，并具备一定数量的备用录入人员，可根据录入业务量灵活配置。</w:t>
      </w:r>
    </w:p>
    <w:p>
      <w:pPr>
        <w:pStyle w:val="3"/>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1"/>
        <w:rPr>
          <w:b w:val="0"/>
          <w:bCs w:val="0"/>
        </w:rPr>
      </w:pPr>
      <w:bookmarkStart w:id="2" w:name="_Toc51314686"/>
      <w:r>
        <w:rPr>
          <w:rFonts w:hint="eastAsia"/>
          <w:b w:val="0"/>
          <w:bCs w:val="0"/>
          <w:lang w:val="en-US" w:eastAsia="zh-CN"/>
        </w:rPr>
        <w:t>3</w:t>
      </w:r>
      <w:r>
        <w:rPr>
          <w:rFonts w:hint="eastAsia"/>
          <w:b w:val="0"/>
          <w:bCs w:val="0"/>
        </w:rPr>
        <w:t>.2作</w:t>
      </w:r>
      <w:r>
        <w:rPr>
          <w:b w:val="0"/>
          <w:bCs w:val="0"/>
        </w:rPr>
        <w:t>业环节要求</w:t>
      </w:r>
      <w:bookmarkEnd w:id="2"/>
    </w:p>
    <w:p>
      <w:pPr>
        <w:pageBreakBefore w:val="0"/>
        <w:kinsoku/>
        <w:wordWrap/>
        <w:overflowPunct/>
        <w:topLinePunct w:val="0"/>
        <w:autoSpaceDE/>
        <w:autoSpaceDN/>
        <w:bidi w:val="0"/>
        <w:adjustRightInd/>
        <w:snapToGrid/>
        <w:spacing w:line="560" w:lineRule="exact"/>
        <w:ind w:firstLine="481" w:firstLineChars="200"/>
        <w:textAlignment w:val="auto"/>
        <w:rPr>
          <w:b/>
          <w:bCs/>
        </w:rPr>
      </w:pPr>
      <w:r>
        <w:rPr>
          <w:rFonts w:hint="eastAsia"/>
          <w:b/>
          <w:bCs/>
          <w:lang w:val="en-US" w:eastAsia="zh-CN"/>
        </w:rPr>
        <w:t>3</w:t>
      </w:r>
      <w:r>
        <w:rPr>
          <w:rFonts w:hint="eastAsia"/>
          <w:b/>
          <w:bCs/>
        </w:rPr>
        <w:t>.2.1</w:t>
      </w:r>
      <w:r>
        <w:rPr>
          <w:b/>
          <w:bCs/>
        </w:rPr>
        <w:t>录入任务接收</w:t>
      </w:r>
    </w:p>
    <w:p>
      <w:pPr>
        <w:pageBreakBefore w:val="0"/>
        <w:kinsoku/>
        <w:wordWrap/>
        <w:overflowPunct/>
        <w:topLinePunct w:val="0"/>
        <w:autoSpaceDE/>
        <w:autoSpaceDN/>
        <w:bidi w:val="0"/>
        <w:adjustRightInd/>
        <w:snapToGrid/>
        <w:spacing w:line="560" w:lineRule="exact"/>
        <w:ind w:firstLine="480" w:firstLineChars="200"/>
        <w:textAlignment w:val="auto"/>
        <w:rPr>
          <w:strike/>
        </w:rPr>
      </w:pPr>
      <w:r>
        <w:rPr>
          <w:rFonts w:hint="eastAsia"/>
        </w:rPr>
        <w:t>服务商实时接收招标人传送的录入任务，按招标</w:t>
      </w:r>
      <w:r>
        <w:t>人实时</w:t>
      </w:r>
      <w:r>
        <w:rPr>
          <w:rFonts w:hint="eastAsia"/>
        </w:rPr>
        <w:t>、</w:t>
      </w:r>
      <w:r>
        <w:t>准</w:t>
      </w:r>
      <w:r>
        <w:rPr>
          <w:rFonts w:hint="eastAsia"/>
        </w:rPr>
        <w:t>实</w:t>
      </w:r>
      <w:r>
        <w:t>时、非实时数据录入，确保数据接收的稳定性。</w:t>
      </w:r>
    </w:p>
    <w:p>
      <w:pPr>
        <w:pageBreakBefore w:val="0"/>
        <w:kinsoku/>
        <w:wordWrap/>
        <w:overflowPunct/>
        <w:topLinePunct w:val="0"/>
        <w:autoSpaceDE/>
        <w:autoSpaceDN/>
        <w:bidi w:val="0"/>
        <w:adjustRightInd/>
        <w:snapToGrid/>
        <w:spacing w:line="560" w:lineRule="exact"/>
        <w:ind w:firstLine="481" w:firstLineChars="200"/>
        <w:textAlignment w:val="auto"/>
        <w:rPr>
          <w:b/>
          <w:bCs/>
        </w:rPr>
      </w:pPr>
      <w:r>
        <w:rPr>
          <w:rFonts w:hint="eastAsia"/>
          <w:b/>
          <w:bCs/>
          <w:lang w:val="en-US" w:eastAsia="zh-CN"/>
        </w:rPr>
        <w:t>3</w:t>
      </w:r>
      <w:r>
        <w:rPr>
          <w:rFonts w:hint="eastAsia"/>
          <w:b/>
          <w:bCs/>
        </w:rPr>
        <w:t>.2.2</w:t>
      </w:r>
      <w:r>
        <w:rPr>
          <w:b/>
          <w:bCs/>
        </w:rPr>
        <w:t>数据录入</w:t>
      </w:r>
    </w:p>
    <w:p>
      <w:pPr>
        <w:pageBreakBefore w:val="0"/>
        <w:kinsoku/>
        <w:wordWrap/>
        <w:overflowPunct/>
        <w:topLinePunct w:val="0"/>
        <w:autoSpaceDE/>
        <w:autoSpaceDN/>
        <w:bidi w:val="0"/>
        <w:adjustRightInd/>
        <w:snapToGrid/>
        <w:spacing w:line="560" w:lineRule="exact"/>
        <w:ind w:firstLine="480" w:firstLineChars="200"/>
        <w:textAlignment w:val="auto"/>
      </w:pPr>
      <w:r>
        <w:t>为了保证数据录入的准确性，服务商根据招标人事先规定的业务类型、字段长度、录入方式、提示内容等录入要求采用“两录一校”</w:t>
      </w:r>
      <w:r>
        <w:rPr>
          <w:rFonts w:hint="eastAsia"/>
        </w:rPr>
        <w:t>或</w:t>
      </w:r>
      <w:r>
        <w:t>“一录</w:t>
      </w:r>
      <w:r>
        <w:rPr>
          <w:rFonts w:hint="eastAsia"/>
        </w:rPr>
        <w:t>一</w:t>
      </w:r>
      <w:r>
        <w:t>校”方式录入。</w:t>
      </w:r>
    </w:p>
    <w:p>
      <w:pPr>
        <w:pageBreakBefore w:val="0"/>
        <w:kinsoku/>
        <w:wordWrap/>
        <w:overflowPunct/>
        <w:topLinePunct w:val="0"/>
        <w:autoSpaceDE/>
        <w:autoSpaceDN/>
        <w:bidi w:val="0"/>
        <w:adjustRightInd/>
        <w:snapToGrid/>
        <w:spacing w:line="560" w:lineRule="exact"/>
        <w:ind w:firstLine="481" w:firstLineChars="200"/>
        <w:textAlignment w:val="auto"/>
        <w:rPr>
          <w:b/>
          <w:bCs/>
          <w:highlight w:val="none"/>
        </w:rPr>
      </w:pPr>
      <w:r>
        <w:rPr>
          <w:rFonts w:hint="eastAsia"/>
          <w:b/>
          <w:bCs/>
          <w:highlight w:val="none"/>
          <w:lang w:val="en-US" w:eastAsia="zh-CN"/>
        </w:rPr>
        <w:t>3</w:t>
      </w:r>
      <w:r>
        <w:rPr>
          <w:rFonts w:hint="eastAsia"/>
          <w:b/>
          <w:bCs/>
          <w:highlight w:val="none"/>
        </w:rPr>
        <w:t>.2.3</w:t>
      </w:r>
      <w:r>
        <w:rPr>
          <w:b/>
          <w:bCs/>
          <w:highlight w:val="none"/>
        </w:rPr>
        <w:t>数据质检</w:t>
      </w:r>
      <w:r>
        <w:rPr>
          <w:rFonts w:hint="eastAsia"/>
          <w:b/>
          <w:bCs/>
          <w:highlight w:val="none"/>
        </w:rPr>
        <w:t>和按既</w:t>
      </w:r>
      <w:r>
        <w:rPr>
          <w:b/>
          <w:bCs/>
          <w:highlight w:val="none"/>
        </w:rPr>
        <w:t>定规则进行必要的审核</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highlight w:val="none"/>
        </w:rPr>
        <w:t>外包录入员获取录入任务后按影像及招标人录入要求进行录入，遇影像模糊、字迹潦草不可识别、录入要素有挖补、涂改痕迹的，对该录入任务进行标记后，需由</w:t>
      </w:r>
      <w:r>
        <w:rPr>
          <w:rFonts w:hint="eastAsia"/>
          <w:highlight w:val="none"/>
        </w:rPr>
        <w:t>服务</w:t>
      </w:r>
      <w:r>
        <w:rPr>
          <w:highlight w:val="none"/>
        </w:rPr>
        <w:t>商的</w:t>
      </w:r>
      <w:r>
        <w:rPr>
          <w:rFonts w:hint="eastAsia"/>
          <w:highlight w:val="none"/>
          <w:lang w:val="en-US" w:eastAsia="zh-CN"/>
        </w:rPr>
        <w:t>主管或</w:t>
      </w:r>
      <w:r>
        <w:rPr>
          <w:highlight w:val="none"/>
        </w:rPr>
        <w:t>质检人员核实</w:t>
      </w:r>
      <w:r>
        <w:rPr>
          <w:rFonts w:hint="eastAsia"/>
          <w:highlight w:val="none"/>
          <w:lang w:eastAsia="zh-CN"/>
        </w:rPr>
        <w:t>，</w:t>
      </w:r>
      <w:r>
        <w:rPr>
          <w:highlight w:val="none"/>
        </w:rPr>
        <w:t>确认属问题件无法录入的，可作问题件</w:t>
      </w:r>
      <w:r>
        <w:rPr>
          <w:rFonts w:hint="eastAsia"/>
          <w:highlight w:val="none"/>
        </w:rPr>
        <w:t>提交</w:t>
      </w:r>
      <w:r>
        <w:rPr>
          <w:highlight w:val="none"/>
        </w:rPr>
        <w:t>驻场外包人员</w:t>
      </w:r>
      <w:r>
        <w:rPr>
          <w:rFonts w:hint="eastAsia"/>
          <w:highlight w:val="none"/>
        </w:rPr>
        <w:t>处理</w:t>
      </w:r>
      <w:r>
        <w:rPr>
          <w:highlight w:val="none"/>
        </w:rPr>
        <w:t>。</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lang w:val="en-US" w:eastAsia="zh-CN"/>
        </w:rPr>
        <w:t>3</w:t>
      </w:r>
      <w:r>
        <w:rPr>
          <w:rFonts w:hint="eastAsia"/>
          <w:highlight w:val="none"/>
        </w:rPr>
        <w:t>.2.</w:t>
      </w:r>
      <w:r>
        <w:rPr>
          <w:rFonts w:hint="eastAsia"/>
          <w:highlight w:val="none"/>
          <w:lang w:val="en-US" w:eastAsia="zh-CN"/>
        </w:rPr>
        <w:t>4</w:t>
      </w:r>
      <w:r>
        <w:rPr>
          <w:rFonts w:hint="eastAsia"/>
          <w:highlight w:val="none"/>
        </w:rPr>
        <w:t>服务商应确保每日收到的所有实时业务全部处理完毕，日终前不得留有待处理的实时业务。</w:t>
      </w:r>
    </w:p>
    <w:p>
      <w:pPr>
        <w:pStyle w:val="3"/>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1"/>
        <w:rPr>
          <w:b w:val="0"/>
          <w:bCs w:val="0"/>
          <w:highlight w:val="none"/>
        </w:rPr>
      </w:pPr>
      <w:bookmarkStart w:id="3" w:name="_Toc51314687"/>
      <w:r>
        <w:rPr>
          <w:rFonts w:hint="eastAsia"/>
          <w:b w:val="0"/>
          <w:bCs w:val="0"/>
          <w:highlight w:val="none"/>
          <w:lang w:val="en-US" w:eastAsia="zh-CN"/>
        </w:rPr>
        <w:t>3</w:t>
      </w:r>
      <w:r>
        <w:rPr>
          <w:rFonts w:hint="eastAsia"/>
          <w:b w:val="0"/>
          <w:bCs w:val="0"/>
          <w:highlight w:val="none"/>
        </w:rPr>
        <w:t>.3作</w:t>
      </w:r>
      <w:r>
        <w:rPr>
          <w:b w:val="0"/>
          <w:bCs w:val="0"/>
          <w:highlight w:val="none"/>
        </w:rPr>
        <w:t>业质量要求</w:t>
      </w:r>
      <w:bookmarkEnd w:id="3"/>
    </w:p>
    <w:p>
      <w:pPr>
        <w:pageBreakBefore w:val="0"/>
        <w:kinsoku/>
        <w:wordWrap/>
        <w:overflowPunct/>
        <w:topLinePunct w:val="0"/>
        <w:autoSpaceDE/>
        <w:autoSpaceDN/>
        <w:bidi w:val="0"/>
        <w:adjustRightInd/>
        <w:snapToGrid/>
        <w:spacing w:line="560" w:lineRule="exact"/>
        <w:ind w:firstLine="481" w:firstLineChars="200"/>
        <w:textAlignment w:val="auto"/>
        <w:outlineLvl w:val="2"/>
        <w:rPr>
          <w:rFonts w:hint="eastAsia"/>
          <w:b/>
          <w:bCs/>
          <w:highlight w:val="none"/>
        </w:rPr>
      </w:pPr>
      <w:r>
        <w:rPr>
          <w:rFonts w:hint="eastAsia"/>
          <w:b/>
          <w:bCs/>
          <w:highlight w:val="none"/>
          <w:lang w:val="en-US" w:eastAsia="zh-CN"/>
        </w:rPr>
        <w:t>3</w:t>
      </w:r>
      <w:r>
        <w:rPr>
          <w:rFonts w:hint="eastAsia"/>
          <w:b/>
          <w:bCs/>
          <w:highlight w:val="none"/>
        </w:rPr>
        <w:t>.3.1任务</w:t>
      </w:r>
      <w:r>
        <w:rPr>
          <w:b/>
          <w:bCs/>
          <w:highlight w:val="none"/>
        </w:rPr>
        <w:t>响应</w:t>
      </w:r>
      <w:r>
        <w:rPr>
          <w:rFonts w:hint="eastAsia"/>
          <w:b/>
          <w:bCs/>
          <w:highlight w:val="none"/>
        </w:rPr>
        <w:t>时效</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rPr>
        <w:t xml:space="preserve">（1）任务响应时效，指招标人系统记录的单个录入任务从招标人系统发出时起至该录入任务返回至招标人系统时止所需要的时间。准实时类、非实时类业务响应时效为暂定标准，需根据实际业务需求具体确定。 </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rPr>
        <w:t>（2</w:t>
      </w:r>
      <w:r>
        <w:rPr>
          <w:highlight w:val="none"/>
        </w:rPr>
        <w:t>）</w:t>
      </w:r>
      <w:r>
        <w:rPr>
          <w:rFonts w:hint="eastAsia"/>
          <w:highlight w:val="none"/>
        </w:rPr>
        <w:t>招标人根据业务处理时效的缓急需要，提出不同的录入任务响应时效要求，服务商应具有满足各类业务处理时效要求的处理能力，具体要求如下：</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highlight w:val="none"/>
        </w:rPr>
        <w:t>实时类业务的响应时效≤</w:t>
      </w:r>
      <w:r>
        <w:rPr>
          <w:rFonts w:hint="eastAsia"/>
          <w:highlight w:val="none"/>
          <w:lang w:val="en-US" w:eastAsia="zh-CN"/>
        </w:rPr>
        <w:t>180</w:t>
      </w:r>
      <w:r>
        <w:rPr>
          <w:highlight w:val="none"/>
        </w:rPr>
        <w:t>秒；</w:t>
      </w:r>
      <w:r>
        <w:rPr>
          <w:rFonts w:hint="eastAsia"/>
          <w:highlight w:val="none"/>
        </w:rPr>
        <w:t>准实时类业</w:t>
      </w:r>
      <w:r>
        <w:rPr>
          <w:rFonts w:hint="eastAsia"/>
        </w:rPr>
        <w:t>务的响应时效≤</w:t>
      </w:r>
      <w:r>
        <w:t>5分钟；</w:t>
      </w:r>
      <w:r>
        <w:rPr>
          <w:rFonts w:hint="eastAsia"/>
        </w:rPr>
        <w:t>非实时类业务的响应时效≤</w:t>
      </w:r>
      <w:r>
        <w:t>12小时。</w:t>
      </w:r>
    </w:p>
    <w:p>
      <w:pPr>
        <w:pageBreakBefore w:val="0"/>
        <w:kinsoku/>
        <w:wordWrap/>
        <w:overflowPunct/>
        <w:topLinePunct w:val="0"/>
        <w:autoSpaceDE/>
        <w:autoSpaceDN/>
        <w:bidi w:val="0"/>
        <w:adjustRightInd/>
        <w:snapToGrid/>
        <w:spacing w:line="560" w:lineRule="exact"/>
        <w:ind w:firstLine="481" w:firstLineChars="200"/>
        <w:textAlignment w:val="auto"/>
        <w:outlineLvl w:val="2"/>
        <w:rPr>
          <w:b/>
          <w:bCs/>
        </w:rPr>
      </w:pPr>
      <w:r>
        <w:rPr>
          <w:rFonts w:hint="eastAsia"/>
          <w:b/>
          <w:bCs/>
          <w:lang w:val="en-US" w:eastAsia="zh-CN"/>
        </w:rPr>
        <w:t>3</w:t>
      </w:r>
      <w:r>
        <w:rPr>
          <w:rFonts w:hint="eastAsia"/>
          <w:b/>
          <w:bCs/>
        </w:rPr>
        <w:t>.3.2</w:t>
      </w:r>
      <w:r>
        <w:rPr>
          <w:b/>
          <w:bCs/>
        </w:rPr>
        <w:t>日</w:t>
      </w:r>
      <w:r>
        <w:rPr>
          <w:rFonts w:hint="eastAsia"/>
          <w:b/>
          <w:bCs/>
        </w:rPr>
        <w:t>均</w:t>
      </w:r>
      <w:r>
        <w:rPr>
          <w:b/>
          <w:bCs/>
        </w:rPr>
        <w:t>业务处理</w:t>
      </w:r>
      <w:r>
        <w:rPr>
          <w:rFonts w:hint="eastAsia"/>
          <w:b/>
          <w:bCs/>
        </w:rPr>
        <w:t>能</w:t>
      </w:r>
      <w:r>
        <w:rPr>
          <w:b/>
          <w:bCs/>
        </w:rPr>
        <w:t>力</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rPr>
        <w:t>在业务量饱和前提下，外包作业人员人均单日能够处理的业务数量：碎片</w:t>
      </w:r>
      <w:r>
        <w:t>≥3000片</w:t>
      </w:r>
      <w:r>
        <w:rPr>
          <w:rFonts w:hint="eastAsia"/>
        </w:rPr>
        <w:t>；</w:t>
      </w:r>
      <w:r>
        <w:t>全单</w:t>
      </w:r>
      <w:r>
        <w:rPr>
          <w:rFonts w:hint="eastAsia"/>
        </w:rPr>
        <w:t>≥</w:t>
      </w:r>
      <w:r>
        <w:t>250</w:t>
      </w:r>
      <w:r>
        <w:rPr>
          <w:rFonts w:hint="eastAsia"/>
        </w:rPr>
        <w:t>笔</w:t>
      </w:r>
      <w:r>
        <w:t>。</w:t>
      </w:r>
    </w:p>
    <w:p>
      <w:pPr>
        <w:pageBreakBefore w:val="0"/>
        <w:kinsoku/>
        <w:wordWrap/>
        <w:overflowPunct/>
        <w:topLinePunct w:val="0"/>
        <w:autoSpaceDE/>
        <w:autoSpaceDN/>
        <w:bidi w:val="0"/>
        <w:adjustRightInd/>
        <w:snapToGrid/>
        <w:spacing w:line="560" w:lineRule="exact"/>
        <w:ind w:firstLine="481" w:firstLineChars="200"/>
        <w:textAlignment w:val="auto"/>
        <w:outlineLvl w:val="2"/>
        <w:rPr>
          <w:rFonts w:hint="eastAsia"/>
          <w:b/>
          <w:bCs/>
        </w:rPr>
      </w:pPr>
      <w:r>
        <w:rPr>
          <w:rFonts w:hint="eastAsia"/>
          <w:b/>
          <w:bCs/>
          <w:lang w:val="en-US" w:eastAsia="zh-CN"/>
        </w:rPr>
        <w:t>3</w:t>
      </w:r>
      <w:r>
        <w:rPr>
          <w:rFonts w:hint="eastAsia"/>
          <w:b/>
          <w:bCs/>
        </w:rPr>
        <w:t>.3.3任务</w:t>
      </w:r>
      <w:r>
        <w:rPr>
          <w:b/>
          <w:bCs/>
        </w:rPr>
        <w:t>超时回收率（日）</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rPr>
        <w:t>（1</w:t>
      </w:r>
      <w:r>
        <w:t>）</w:t>
      </w:r>
      <w:r>
        <w:rPr>
          <w:rFonts w:hint="eastAsia"/>
        </w:rPr>
        <w:t>任务</w:t>
      </w:r>
      <w:r>
        <w:t>超时回收，</w:t>
      </w:r>
      <w:r>
        <w:rPr>
          <w:rFonts w:hint="eastAsia"/>
        </w:rPr>
        <w:t>指</w:t>
      </w:r>
      <w:r>
        <w:t>对于超过</w:t>
      </w:r>
      <w:r>
        <w:rPr>
          <w:rFonts w:hint="eastAsia"/>
        </w:rPr>
        <w:t>任务</w:t>
      </w:r>
      <w:r>
        <w:t>响应时效的录入任务，招标人系统将自动回收并重新分配，服务商录入任务的按时完成率须达到99%或以上，即超时回收</w:t>
      </w:r>
      <w:r>
        <w:rPr>
          <w:highlight w:val="none"/>
        </w:rPr>
        <w:t>率（日）≤1%。</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rPr>
        <w:t>（2）超时回收率（日）</w:t>
      </w:r>
      <w:r>
        <w:rPr>
          <w:highlight w:val="none"/>
        </w:rPr>
        <w:t>=超时回收记录/向服务商发出的录入任务</w:t>
      </w:r>
      <w:r>
        <w:rPr>
          <w:rFonts w:hint="eastAsia"/>
          <w:highlight w:val="none"/>
          <w:lang w:val="en-US" w:eastAsia="zh-CN"/>
        </w:rPr>
        <w:t>数</w:t>
      </w:r>
      <w:r>
        <w:rPr>
          <w:highlight w:val="none"/>
        </w:rPr>
        <w:t>量*100%。</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rPr>
        <w:t>（3</w:t>
      </w:r>
      <w:r>
        <w:rPr>
          <w:highlight w:val="none"/>
        </w:rPr>
        <w:t>）</w:t>
      </w:r>
      <w:r>
        <w:rPr>
          <w:rFonts w:hint="eastAsia"/>
          <w:highlight w:val="none"/>
        </w:rPr>
        <w:t>超时回收率按工作日计算，工作日指发生外包录入任务的自然日。超时回收记录和向服务商发出的录入任务</w:t>
      </w:r>
      <w:r>
        <w:rPr>
          <w:rFonts w:hint="eastAsia"/>
          <w:highlight w:val="none"/>
          <w:lang w:val="en-US" w:eastAsia="zh-CN"/>
        </w:rPr>
        <w:t>数</w:t>
      </w:r>
      <w:r>
        <w:rPr>
          <w:rFonts w:hint="eastAsia"/>
          <w:highlight w:val="none"/>
        </w:rPr>
        <w:t>量均以同一工作日在招标人系统记录的数据为准。</w:t>
      </w:r>
    </w:p>
    <w:p>
      <w:pPr>
        <w:pageBreakBefore w:val="0"/>
        <w:kinsoku/>
        <w:wordWrap/>
        <w:overflowPunct/>
        <w:topLinePunct w:val="0"/>
        <w:autoSpaceDE/>
        <w:autoSpaceDN/>
        <w:bidi w:val="0"/>
        <w:adjustRightInd/>
        <w:snapToGrid/>
        <w:spacing w:line="560" w:lineRule="exact"/>
        <w:ind w:firstLine="481" w:firstLineChars="200"/>
        <w:textAlignment w:val="auto"/>
        <w:outlineLvl w:val="2"/>
        <w:rPr>
          <w:rFonts w:hint="eastAsia"/>
          <w:b/>
          <w:bCs/>
        </w:rPr>
      </w:pPr>
      <w:r>
        <w:rPr>
          <w:rFonts w:hint="eastAsia"/>
          <w:b/>
          <w:bCs/>
          <w:lang w:val="en-US" w:eastAsia="zh-CN"/>
        </w:rPr>
        <w:t>3</w:t>
      </w:r>
      <w:r>
        <w:rPr>
          <w:rFonts w:hint="eastAsia"/>
          <w:b/>
          <w:bCs/>
        </w:rPr>
        <w:t>.3.</w:t>
      </w:r>
      <w:r>
        <w:rPr>
          <w:b/>
          <w:bCs/>
        </w:rPr>
        <w:t>4</w:t>
      </w:r>
      <w:r>
        <w:rPr>
          <w:rFonts w:hint="eastAsia"/>
          <w:b/>
          <w:bCs/>
        </w:rPr>
        <w:t>问题件</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rPr>
        <w:t>因碎</w:t>
      </w:r>
      <w:r>
        <w:t>片</w:t>
      </w:r>
      <w:r>
        <w:rPr>
          <w:rFonts w:hint="eastAsia"/>
        </w:rPr>
        <w:t>录入或校验人员不</w:t>
      </w:r>
      <w:r>
        <w:t>能</w:t>
      </w:r>
      <w:r>
        <w:rPr>
          <w:rFonts w:hint="eastAsia"/>
        </w:rPr>
        <w:t>辨</w:t>
      </w:r>
      <w:r>
        <w:t>识录入</w:t>
      </w:r>
      <w:r>
        <w:rPr>
          <w:rFonts w:hint="eastAsia"/>
        </w:rPr>
        <w:t>任务可</w:t>
      </w:r>
      <w:r>
        <w:t>提交问题件</w:t>
      </w:r>
      <w:r>
        <w:rPr>
          <w:rFonts w:hint="eastAsia"/>
        </w:rPr>
        <w:t>。发生问题件事件，</w:t>
      </w:r>
      <w:r>
        <w:rPr>
          <w:rFonts w:hint="eastAsia"/>
          <w:highlight w:val="none"/>
        </w:rPr>
        <w:t>由招标人判定问题件性质及原因，如为</w:t>
      </w:r>
      <w:r>
        <w:rPr>
          <w:highlight w:val="none"/>
        </w:rPr>
        <w:t>服务商原因的计</w:t>
      </w:r>
      <w:r>
        <w:rPr>
          <w:rFonts w:hint="eastAsia"/>
          <w:highlight w:val="none"/>
        </w:rPr>
        <w:t>入差错考核，如为招标</w:t>
      </w:r>
      <w:r>
        <w:rPr>
          <w:highlight w:val="none"/>
        </w:rPr>
        <w:t>人切片</w:t>
      </w:r>
      <w:r>
        <w:rPr>
          <w:rFonts w:hint="eastAsia"/>
          <w:highlight w:val="none"/>
          <w:lang w:eastAsia="zh-CN"/>
        </w:rPr>
        <w:t>、</w:t>
      </w:r>
      <w:r>
        <w:rPr>
          <w:rFonts w:hint="eastAsia"/>
          <w:highlight w:val="none"/>
        </w:rPr>
        <w:t>前台上传影像不清晰</w:t>
      </w:r>
      <w:r>
        <w:rPr>
          <w:rFonts w:hint="eastAsia"/>
          <w:highlight w:val="none"/>
          <w:lang w:val="en-US" w:eastAsia="zh-CN"/>
        </w:rPr>
        <w:t>或字迹潦草无法辨认</w:t>
      </w:r>
      <w:r>
        <w:rPr>
          <w:rFonts w:hint="eastAsia"/>
          <w:highlight w:val="none"/>
        </w:rPr>
        <w:t>导致的，不</w:t>
      </w:r>
      <w:r>
        <w:rPr>
          <w:highlight w:val="none"/>
        </w:rPr>
        <w:t>计为服务商差错考核。</w:t>
      </w:r>
    </w:p>
    <w:p>
      <w:pPr>
        <w:pageBreakBefore w:val="0"/>
        <w:kinsoku/>
        <w:wordWrap/>
        <w:overflowPunct/>
        <w:topLinePunct w:val="0"/>
        <w:autoSpaceDE/>
        <w:autoSpaceDN/>
        <w:bidi w:val="0"/>
        <w:adjustRightInd/>
        <w:snapToGrid/>
        <w:spacing w:line="560" w:lineRule="exact"/>
        <w:ind w:firstLine="481" w:firstLineChars="200"/>
        <w:textAlignment w:val="auto"/>
        <w:outlineLvl w:val="2"/>
        <w:rPr>
          <w:rFonts w:hint="eastAsia"/>
          <w:b/>
          <w:bCs/>
          <w:highlight w:val="none"/>
        </w:rPr>
      </w:pPr>
      <w:r>
        <w:rPr>
          <w:rFonts w:hint="eastAsia"/>
          <w:b/>
          <w:bCs/>
          <w:highlight w:val="none"/>
          <w:lang w:val="en-US" w:eastAsia="zh-CN"/>
        </w:rPr>
        <w:t>3</w:t>
      </w:r>
      <w:r>
        <w:rPr>
          <w:rFonts w:hint="eastAsia"/>
          <w:b/>
          <w:bCs/>
          <w:highlight w:val="none"/>
        </w:rPr>
        <w:t>.3.5</w:t>
      </w:r>
      <w:r>
        <w:rPr>
          <w:b/>
          <w:bCs/>
          <w:highlight w:val="none"/>
        </w:rPr>
        <w:t>录入差错率（日）</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rPr>
        <w:t>（1</w:t>
      </w:r>
      <w:r>
        <w:rPr>
          <w:highlight w:val="none"/>
        </w:rPr>
        <w:t>）</w:t>
      </w:r>
      <w:r>
        <w:rPr>
          <w:rFonts w:hint="eastAsia"/>
          <w:highlight w:val="none"/>
        </w:rPr>
        <w:t>录入差错记录统计范围，包括同</w:t>
      </w:r>
      <w:r>
        <w:rPr>
          <w:highlight w:val="none"/>
        </w:rPr>
        <w:t>一任务流程</w:t>
      </w:r>
      <w:r>
        <w:rPr>
          <w:rFonts w:hint="eastAsia"/>
          <w:highlight w:val="none"/>
        </w:rPr>
        <w:t>后续处理环节发现的、通过抽检等</w:t>
      </w:r>
      <w:r>
        <w:rPr>
          <w:highlight w:val="none"/>
        </w:rPr>
        <w:t>方式</w:t>
      </w:r>
      <w:r>
        <w:rPr>
          <w:rFonts w:hint="eastAsia"/>
          <w:highlight w:val="none"/>
        </w:rPr>
        <w:t>发现的录入错误</w:t>
      </w:r>
      <w:r>
        <w:rPr>
          <w:rFonts w:hint="eastAsia"/>
          <w:highlight w:val="none"/>
          <w:lang w:eastAsia="zh-CN"/>
        </w:rPr>
        <w:t>或</w:t>
      </w:r>
      <w:r>
        <w:rPr>
          <w:rFonts w:hint="eastAsia"/>
          <w:highlight w:val="none"/>
        </w:rPr>
        <w:t>录入缺失（即未录入客户填写内容），以</w:t>
      </w:r>
      <w:r>
        <w:rPr>
          <w:highlight w:val="none"/>
        </w:rPr>
        <w:t>及</w:t>
      </w:r>
      <w:r>
        <w:rPr>
          <w:rFonts w:hint="eastAsia"/>
          <w:highlight w:val="none"/>
        </w:rPr>
        <w:t>因服务商录入差错导致的账务核算错误、客户投诉等事</w:t>
      </w:r>
      <w:r>
        <w:rPr>
          <w:highlight w:val="none"/>
        </w:rPr>
        <w:t>件。</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rPr>
        <w:t>（2）</w:t>
      </w:r>
      <w:r>
        <w:rPr>
          <w:highlight w:val="none"/>
        </w:rPr>
        <w:t>服务商应保证数据录入的正确性，录入准确率须达到99.5%或以上，即录入差错率≤0.5%。</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rPr>
        <w:t>（3）录入差错率</w:t>
      </w:r>
      <w:r>
        <w:rPr>
          <w:highlight w:val="none"/>
        </w:rPr>
        <w:t>=录入差错记录/（录入任务量</w:t>
      </w:r>
      <w:r>
        <w:rPr>
          <w:rFonts w:hint="eastAsia"/>
          <w:highlight w:val="none"/>
          <w:lang w:val="en-US" w:eastAsia="zh-CN"/>
        </w:rPr>
        <w:t>+</w:t>
      </w:r>
      <w:r>
        <w:rPr>
          <w:rFonts w:hint="eastAsia"/>
          <w:highlight w:val="none"/>
        </w:rPr>
        <w:t>问题件</w:t>
      </w:r>
      <w:r>
        <w:rPr>
          <w:rFonts w:hint="eastAsia"/>
          <w:highlight w:val="none"/>
          <w:lang w:val="en-US" w:eastAsia="zh-CN"/>
        </w:rPr>
        <w:t>记录</w:t>
      </w:r>
      <w:r>
        <w:rPr>
          <w:highlight w:val="none"/>
        </w:rPr>
        <w:t>）*100%。</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rPr>
        <w:t>（4）因</w:t>
      </w:r>
      <w:r>
        <w:rPr>
          <w:highlight w:val="none"/>
        </w:rPr>
        <w:t>录入差错</w:t>
      </w:r>
      <w:r>
        <w:rPr>
          <w:rFonts w:hint="eastAsia"/>
          <w:highlight w:val="none"/>
        </w:rPr>
        <w:t>导致账务核算错误，给客户和银行造成实际资金损失的，由服务商按合同约定承担相应法律责任和经济赔偿责任。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rPr>
        <w:t>（5）录入差错率按工作日计算，工作日指发生外包录入任务的自然日。录入任务量、</w:t>
      </w:r>
      <w:r>
        <w:rPr>
          <w:rFonts w:hint="eastAsia"/>
          <w:highlight w:val="none"/>
          <w:lang w:val="en-US" w:eastAsia="zh-CN"/>
        </w:rPr>
        <w:t>问题件</w:t>
      </w:r>
      <w:r>
        <w:rPr>
          <w:rFonts w:hint="eastAsia"/>
          <w:highlight w:val="none"/>
        </w:rPr>
        <w:t>记录均以同一工作日在招标人系统记录的数据为准。录入</w:t>
      </w:r>
      <w:r>
        <w:rPr>
          <w:highlight w:val="none"/>
        </w:rPr>
        <w:t>差错包括当日发现</w:t>
      </w:r>
      <w:r>
        <w:rPr>
          <w:rFonts w:hint="eastAsia"/>
          <w:highlight w:val="none"/>
        </w:rPr>
        <w:t>和</w:t>
      </w:r>
      <w:r>
        <w:rPr>
          <w:highlight w:val="none"/>
        </w:rPr>
        <w:t>后续发现的</w:t>
      </w:r>
      <w:r>
        <w:rPr>
          <w:rFonts w:hint="eastAsia"/>
          <w:highlight w:val="none"/>
        </w:rPr>
        <w:t>应</w:t>
      </w:r>
      <w:r>
        <w:rPr>
          <w:highlight w:val="none"/>
        </w:rPr>
        <w:t>计入</w:t>
      </w:r>
      <w:r>
        <w:rPr>
          <w:rFonts w:hint="eastAsia"/>
          <w:highlight w:val="none"/>
        </w:rPr>
        <w:t>当</w:t>
      </w:r>
      <w:r>
        <w:rPr>
          <w:highlight w:val="none"/>
        </w:rPr>
        <w:t>日的差错。</w:t>
      </w:r>
    </w:p>
    <w:p>
      <w:pPr>
        <w:pStyle w:val="3"/>
        <w:pageBreakBefore w:val="0"/>
        <w:numPr>
          <w:ilvl w:val="0"/>
          <w:numId w:val="0"/>
        </w:numPr>
        <w:kinsoku/>
        <w:wordWrap/>
        <w:overflowPunct/>
        <w:topLinePunct w:val="0"/>
        <w:autoSpaceDE/>
        <w:autoSpaceDN/>
        <w:bidi w:val="0"/>
        <w:adjustRightInd/>
        <w:snapToGrid/>
        <w:spacing w:line="560" w:lineRule="exact"/>
        <w:ind w:firstLine="481" w:firstLineChars="200"/>
        <w:jc w:val="both"/>
        <w:textAlignment w:val="auto"/>
        <w:outlineLvl w:val="1"/>
        <w:rPr>
          <w:rFonts w:hint="eastAsia"/>
          <w:b/>
        </w:rPr>
      </w:pPr>
      <w:bookmarkStart w:id="4" w:name="_Toc51314688"/>
      <w:r>
        <w:rPr>
          <w:rFonts w:hint="eastAsia"/>
          <w:b/>
          <w:lang w:val="en-US" w:eastAsia="zh-CN"/>
        </w:rPr>
        <w:t>3</w:t>
      </w:r>
      <w:r>
        <w:rPr>
          <w:rFonts w:hint="eastAsia"/>
          <w:b/>
        </w:rPr>
        <w:t>.4人力配备要求</w:t>
      </w:r>
      <w:bookmarkEnd w:id="4"/>
    </w:p>
    <w:p>
      <w:pPr>
        <w:pageBreakBefore w:val="0"/>
        <w:kinsoku/>
        <w:wordWrap/>
        <w:overflowPunct/>
        <w:topLinePunct w:val="0"/>
        <w:autoSpaceDE/>
        <w:autoSpaceDN/>
        <w:bidi w:val="0"/>
        <w:adjustRightInd/>
        <w:snapToGrid/>
        <w:spacing w:line="560" w:lineRule="exact"/>
        <w:ind w:firstLine="481" w:firstLineChars="200"/>
        <w:textAlignment w:val="auto"/>
        <w:rPr>
          <w:rFonts w:hint="eastAsia"/>
          <w:b/>
          <w:bCs/>
        </w:rPr>
      </w:pPr>
      <w:r>
        <w:rPr>
          <w:rFonts w:hint="eastAsia"/>
          <w:b/>
          <w:bCs/>
          <w:lang w:val="en-US" w:eastAsia="zh-CN"/>
        </w:rPr>
        <w:t>3</w:t>
      </w:r>
      <w:r>
        <w:rPr>
          <w:rFonts w:hint="eastAsia"/>
          <w:b/>
          <w:bCs/>
        </w:rPr>
        <w:t>.4.1服务</w:t>
      </w:r>
      <w:r>
        <w:rPr>
          <w:b/>
          <w:bCs/>
        </w:rPr>
        <w:t>商</w:t>
      </w:r>
      <w:r>
        <w:rPr>
          <w:rFonts w:hint="eastAsia"/>
          <w:b/>
          <w:bCs/>
        </w:rPr>
        <w:t>应建立与招标人的信息沟通机制</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highlight w:val="none"/>
          <w:lang w:val="en-US" w:eastAsia="zh-CN"/>
        </w:rPr>
        <w:t>服务商</w:t>
      </w:r>
      <w:r>
        <w:rPr>
          <w:rFonts w:hint="eastAsia"/>
          <w:highlight w:val="none"/>
        </w:rPr>
        <w:t>应指定专人为</w:t>
      </w:r>
      <w:r>
        <w:rPr>
          <w:highlight w:val="none"/>
        </w:rPr>
        <w:t>项目</w:t>
      </w:r>
      <w:r>
        <w:rPr>
          <w:rFonts w:hint="eastAsia"/>
          <w:highlight w:val="none"/>
        </w:rPr>
        <w:t>经理负责现场生产作业管理和沟通协调工作，包括对差错处理、流程优化、问题报告、解决方式、满意度调查等进行沟通反馈。项目经理应具有同类项目管理经验，并保证相对稳定，</w:t>
      </w:r>
      <w:r>
        <w:rPr>
          <w:highlight w:val="none"/>
        </w:rPr>
        <w:t>若服务商更换项目经理需提前</w:t>
      </w:r>
      <w:r>
        <w:rPr>
          <w:rFonts w:hint="eastAsia"/>
          <w:highlight w:val="none"/>
        </w:rPr>
        <w:t>15个</w:t>
      </w:r>
      <w:r>
        <w:rPr>
          <w:highlight w:val="none"/>
        </w:rPr>
        <w:t>工作日</w:t>
      </w:r>
      <w:r>
        <w:rPr>
          <w:rFonts w:hint="eastAsia"/>
          <w:highlight w:val="none"/>
        </w:rPr>
        <w:t>书面告知</w:t>
      </w:r>
      <w:r>
        <w:rPr>
          <w:highlight w:val="none"/>
        </w:rPr>
        <w:t>招标人</w:t>
      </w:r>
      <w:r>
        <w:rPr>
          <w:rFonts w:hint="eastAsia"/>
          <w:highlight w:val="none"/>
        </w:rPr>
        <w:t>。服务商</w:t>
      </w:r>
      <w:r>
        <w:rPr>
          <w:highlight w:val="none"/>
        </w:rPr>
        <w:t>应指定专人负责</w:t>
      </w:r>
      <w:r>
        <w:rPr>
          <w:rFonts w:hint="eastAsia"/>
          <w:highlight w:val="none"/>
        </w:rPr>
        <w:t>离</w:t>
      </w:r>
      <w:r>
        <w:rPr>
          <w:highlight w:val="none"/>
        </w:rPr>
        <w:t>场</w:t>
      </w:r>
      <w:r>
        <w:rPr>
          <w:rFonts w:hint="eastAsia"/>
          <w:highlight w:val="none"/>
          <w:lang w:val="en-US" w:eastAsia="zh-CN"/>
        </w:rPr>
        <w:t>外包</w:t>
      </w:r>
      <w:r>
        <w:rPr>
          <w:highlight w:val="none"/>
        </w:rPr>
        <w:t>服务</w:t>
      </w:r>
      <w:r>
        <w:rPr>
          <w:rFonts w:hint="eastAsia"/>
          <w:highlight w:val="none"/>
        </w:rPr>
        <w:t>、驻场</w:t>
      </w:r>
      <w:r>
        <w:rPr>
          <w:highlight w:val="none"/>
        </w:rPr>
        <w:t>外包服务人员</w:t>
      </w:r>
      <w:r>
        <w:rPr>
          <w:rFonts w:hint="eastAsia"/>
          <w:highlight w:val="none"/>
        </w:rPr>
        <w:t>的</w:t>
      </w:r>
      <w:r>
        <w:rPr>
          <w:highlight w:val="none"/>
        </w:rPr>
        <w:t>主管人员</w:t>
      </w:r>
      <w:r>
        <w:rPr>
          <w:rFonts w:hint="eastAsia"/>
          <w:highlight w:val="none"/>
        </w:rPr>
        <w:t>，</w:t>
      </w:r>
      <w:r>
        <w:rPr>
          <w:highlight w:val="none"/>
        </w:rPr>
        <w:t>主要负责日常管理</w:t>
      </w:r>
      <w:r>
        <w:rPr>
          <w:rFonts w:hint="eastAsia"/>
          <w:highlight w:val="none"/>
        </w:rPr>
        <w:t>工</w:t>
      </w:r>
      <w:r>
        <w:rPr>
          <w:highlight w:val="none"/>
        </w:rPr>
        <w:t>作，包括考勤管理、人员排班、任</w:t>
      </w:r>
      <w:r>
        <w:t>务调度、维护秩序、故障记录、管理考核、疑问解答、相关培训教育等。</w:t>
      </w:r>
      <w:r>
        <w:rPr>
          <w:highlight w:val="none"/>
        </w:rPr>
        <w:t>投标人应在投标文件中</w:t>
      </w:r>
      <w:r>
        <w:rPr>
          <w:rFonts w:hint="eastAsia"/>
          <w:highlight w:val="none"/>
        </w:rPr>
        <w:t>明确</w:t>
      </w:r>
      <w:r>
        <w:rPr>
          <w:highlight w:val="none"/>
        </w:rPr>
        <w:t>项目经理和主管人员的简历</w:t>
      </w:r>
      <w:r>
        <w:rPr>
          <w:rFonts w:hint="eastAsia"/>
          <w:highlight w:val="none"/>
        </w:rPr>
        <w:t>，</w:t>
      </w:r>
      <w:r>
        <w:rPr>
          <w:highlight w:val="none"/>
        </w:rPr>
        <w:t>内容包括但不限于年龄</w:t>
      </w:r>
      <w:r>
        <w:rPr>
          <w:rFonts w:hint="eastAsia"/>
          <w:highlight w:val="none"/>
        </w:rPr>
        <w:t>、学历、毕业院校、工作年限、行业相关证书、参与同类项目情况等，并提供证明材料的复印件。</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.4.2服务商在满足业务时效及质量要求的基础上，须具备根据不同时段业务波动情况灵活调整人力配备的能力，且人员保持相对稳定。</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.4.3服务商应具有业务峰谷人力调整方案，按日小时业务峰值配备人力，并预留招标人日常任务量作业人员数量的</w:t>
      </w:r>
      <w:r>
        <w:rPr>
          <w:rFonts w:hint="default" w:ascii="Times New Roman" w:hAnsi="Times New Roman" w:cs="Times New Roman"/>
        </w:rPr>
        <w:t>30%</w:t>
      </w:r>
      <w:r>
        <w:rPr>
          <w:rFonts w:hint="eastAsia"/>
        </w:rPr>
        <w:t>以上的机动后备人力，同时，应具备全年月度业务峰值前妥善的人力培训及补充计划。</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.4.4服务商需支持每</w:t>
      </w:r>
      <w:r>
        <w:t>日</w:t>
      </w:r>
      <w:r>
        <w:rPr>
          <w:rFonts w:hint="eastAsia"/>
        </w:rPr>
        <w:t>错</w:t>
      </w:r>
      <w:r>
        <w:t>时下班</w:t>
      </w:r>
      <w:r>
        <w:rPr>
          <w:rFonts w:hint="eastAsia"/>
        </w:rPr>
        <w:t>和每周</w:t>
      </w:r>
      <w:r>
        <w:rPr>
          <w:rFonts w:hint="eastAsia" w:ascii="Times New Roman" w:hAnsi="Times New Roman" w:cs="Times New Roman"/>
        </w:rPr>
        <w:t>7</w:t>
      </w:r>
      <w:r>
        <w:rPr>
          <w:rFonts w:hint="eastAsia"/>
        </w:rPr>
        <w:t>天工作制，重大节假日（包括元旦、春节、清明、五一、端午、中秋、国庆及国家规定的其它重大节假日）需支持加班处理。</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.4.5服务商应根据作业管理需要，配备相应驻场管理人员，负责现场生产作业管理和沟通协调工作。</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.4.6驻场外包人员基本要求如下：</w:t>
      </w:r>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rPr>
        <w:t>（1）品行端正，无违法违纪记录；</w:t>
      </w:r>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rPr>
        <w:t>（2）身体健康，无心理或生理疾病，仪表端庄；</w:t>
      </w:r>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rPr>
        <w:t>（3）具有中等专业技术学校、职业高中及以上学历；</w:t>
      </w:r>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rPr>
        <w:t>（4）具有6个月（含）以上数据处理工作经验的人员应占总人数的50%；</w:t>
      </w:r>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rPr>
        <w:t>（5）掌握基本电脑操作技能，能熟练进行录入操作；</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highlight w:val="none"/>
        </w:rPr>
        <w:t>（6）平均汉字录入</w:t>
      </w:r>
      <w:r>
        <w:rPr>
          <w:rFonts w:hint="eastAsia"/>
          <w:highlight w:val="none"/>
          <w:lang w:val="en-US" w:eastAsia="zh-CN"/>
        </w:rPr>
        <w:t>70</w:t>
      </w:r>
      <w:r>
        <w:rPr>
          <w:rFonts w:hint="eastAsia"/>
          <w:highlight w:val="none"/>
        </w:rPr>
        <w:t>个/分钟以上，小键盘数字录入180个</w:t>
      </w:r>
      <w:r>
        <w:rPr>
          <w:rFonts w:hint="eastAsia"/>
        </w:rPr>
        <w:t>/分钟以上，准确率达到99.9%以上。</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rPr>
        <w:t>（7）工作责任心强、纪律性强、服务意识强、服从工作安排。</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4.7服务商应与作业人员签订正式劳动合同，其薪资不得低于当地最低工资水平，并依法支付“五险一金”等社会保险费用。同时，服务商需采取人性化管理模式，保持人员的稳定性，不能因作业人员流动而对作业外包效率和质量产生影响。</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.4.8服务商驻场作业人员休假、调岗或离职时，应提前告知招标人并及时进行补充或调整，确保按时完成服务协议约定的工作内容，不得影响投标人的工作效率与质量。</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.4.9服务商应根据招标人要求，对不符合外包作业和管理要求的人员及时进行更换。</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.4.10服务商</w:t>
      </w:r>
      <w:r>
        <w:t>应根据招标人</w:t>
      </w:r>
      <w:r>
        <w:rPr>
          <w:rFonts w:hint="eastAsia"/>
        </w:rPr>
        <w:t>对</w:t>
      </w:r>
      <w:r>
        <w:t>驻场</w:t>
      </w:r>
      <w:r>
        <w:rPr>
          <w:rFonts w:hint="eastAsia"/>
        </w:rPr>
        <w:t>人员</w:t>
      </w:r>
      <w:r>
        <w:t>管理</w:t>
      </w:r>
      <w:r>
        <w:rPr>
          <w:rFonts w:hint="eastAsia"/>
        </w:rPr>
        <w:t>要求</w:t>
      </w:r>
      <w:r>
        <w:t>，</w:t>
      </w:r>
      <w:r>
        <w:rPr>
          <w:rFonts w:hint="eastAsia"/>
        </w:rPr>
        <w:t>配合提供</w:t>
      </w:r>
      <w:r>
        <w:t>相应资料。</w:t>
      </w:r>
    </w:p>
    <w:p>
      <w:pPr>
        <w:pStyle w:val="3"/>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1"/>
        <w:rPr>
          <w:rFonts w:hint="eastAsia"/>
          <w:b w:val="0"/>
          <w:bCs w:val="0"/>
        </w:rPr>
      </w:pPr>
      <w:bookmarkStart w:id="5" w:name="_Toc51314689"/>
      <w:r>
        <w:rPr>
          <w:rFonts w:hint="eastAsia"/>
          <w:b w:val="0"/>
          <w:bCs w:val="0"/>
          <w:lang w:val="en-US" w:eastAsia="zh-CN"/>
        </w:rPr>
        <w:t>3</w:t>
      </w:r>
      <w:r>
        <w:rPr>
          <w:rFonts w:hint="eastAsia"/>
          <w:b w:val="0"/>
          <w:bCs w:val="0"/>
        </w:rPr>
        <w:t>.5运行管理要求</w:t>
      </w:r>
      <w:bookmarkEnd w:id="5"/>
    </w:p>
    <w:p>
      <w:pPr>
        <w:pStyle w:val="8"/>
        <w:pageBreakBefore w:val="0"/>
        <w:kinsoku/>
        <w:wordWrap/>
        <w:overflowPunct/>
        <w:topLinePunct w:val="0"/>
        <w:autoSpaceDE/>
        <w:autoSpaceDN/>
        <w:bidi w:val="0"/>
        <w:adjustRightInd/>
        <w:snapToGrid/>
        <w:spacing w:line="560" w:lineRule="exact"/>
        <w:ind w:firstLine="480" w:firstLineChars="200"/>
        <w:textAlignment w:val="auto"/>
        <w:rPr>
          <w:szCs w:val="21"/>
        </w:rPr>
      </w:pPr>
      <w:r>
        <w:rPr>
          <w:rFonts w:hint="eastAsia"/>
          <w:szCs w:val="21"/>
          <w:lang w:val="en-US" w:eastAsia="zh-CN"/>
        </w:rPr>
        <w:t>3</w:t>
      </w:r>
      <w:r>
        <w:rPr>
          <w:rFonts w:hint="eastAsia"/>
          <w:szCs w:val="21"/>
        </w:rPr>
        <w:t>.5.1服务商需具备驻场、离场外包服务能力。对于因业务量增大或录入要求变更等原因导致的业务总量变化，服务商的响应时间应在</w:t>
      </w:r>
      <w:r>
        <w:rPr>
          <w:szCs w:val="21"/>
        </w:rPr>
        <w:t>1小时之内。在业务应急期间、服务提供方服务变更等情况下应随时响应，保证</w:t>
      </w:r>
      <w:r>
        <w:rPr>
          <w:rFonts w:hint="eastAsia"/>
          <w:szCs w:val="21"/>
        </w:rPr>
        <w:t>招标</w:t>
      </w:r>
      <w:r>
        <w:rPr>
          <w:szCs w:val="21"/>
        </w:rPr>
        <w:t>人业务的持续处理。</w:t>
      </w:r>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.5.2服务商应建有科学完善的外包作业管理体系，能提供规范的外包作业管理和监督考核相关制度（提供公司制度目录），并配合招标人做好相关外包管理制度建设工作。</w:t>
      </w:r>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5.3服务商应建立规范合理的外包作业连续性保障机制，具备应对各类突发事件的处理能力，能够提供全面完整的突发事件分析、应急措施和沟通措施方案，以应对网络故障、系统瘫痪、电脑设备故障、停电等突发紧急情况，确保招标人外包作业工作的连续性。配合参与招标人的应急演练，保证业务响应的及时性和有效性。</w:t>
      </w:r>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.5.4服务商需提供全面完整的人力资源方案，内容包括人员招聘、培训、管理计划、绩效管理、人力储备等内容的人力资源方案。发生突发事件时，储备人员应在约定时间内进场作业。</w:t>
      </w:r>
      <w:bookmarkStart w:id="9" w:name="_GoBack"/>
      <w:bookmarkEnd w:id="9"/>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5.5服务商必须遵守保密条款，不得泄露任何招标人及其相关客户信息和商业秘密，不得以任何形式复制、摘抄业务档案信息，因服务商未遵守保密协议给招标人及招标人客户造成损失的，由服务商承担一切损失。</w:t>
      </w:r>
    </w:p>
    <w:p>
      <w:pPr>
        <w:pStyle w:val="8"/>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.5.6服务商每日应按招标</w:t>
      </w:r>
      <w:r>
        <w:t>人</w:t>
      </w:r>
      <w:r>
        <w:rPr>
          <w:rFonts w:hint="eastAsia"/>
        </w:rPr>
        <w:t>业务处理要求在规定时间前完成外包作业前的各项准备工作，并于业务发生期间及时、准确完成全部业务凭证的数据处理工作（遇特殊情况，可提供7×24小时生产作业服务）。同时，能够根据招标人业务峰值及业务处理时限，合理调配外包人员数量和作业时间，确保外包作业正常、有序进行。</w:t>
      </w:r>
    </w:p>
    <w:p>
      <w:pPr>
        <w:pStyle w:val="8"/>
        <w:pageBreakBefore w:val="0"/>
        <w:kinsoku/>
        <w:wordWrap/>
        <w:overflowPunct/>
        <w:topLinePunct w:val="0"/>
        <w:autoSpaceDE/>
        <w:autoSpaceDN/>
        <w:bidi w:val="0"/>
        <w:adjustRightInd/>
        <w:snapToGrid/>
        <w:spacing w:line="560" w:lineRule="exact"/>
        <w:ind w:firstLine="480" w:firstLineChars="200"/>
        <w:textAlignment w:val="auto"/>
        <w:rPr>
          <w:szCs w:val="21"/>
        </w:rPr>
      </w:pPr>
      <w:r>
        <w:rPr>
          <w:rFonts w:hint="eastAsia"/>
          <w:szCs w:val="21"/>
          <w:lang w:val="en-US" w:eastAsia="zh-CN"/>
        </w:rPr>
        <w:t>3</w:t>
      </w:r>
      <w:r>
        <w:rPr>
          <w:rFonts w:hint="eastAsia"/>
          <w:szCs w:val="21"/>
        </w:rPr>
        <w:t>.5.7服务商应遵循招标人要求，提供外包业务量、质量、效率及差错等情况的统计分析报告。</w:t>
      </w:r>
    </w:p>
    <w:p>
      <w:pPr>
        <w:pStyle w:val="8"/>
        <w:pageBreakBefore w:val="0"/>
        <w:kinsoku/>
        <w:wordWrap/>
        <w:overflowPunct/>
        <w:topLinePunct w:val="0"/>
        <w:autoSpaceDE/>
        <w:autoSpaceDN/>
        <w:bidi w:val="0"/>
        <w:adjustRightInd/>
        <w:snapToGrid/>
        <w:spacing w:line="560" w:lineRule="exact"/>
        <w:ind w:firstLine="480" w:firstLineChars="200"/>
        <w:textAlignment w:val="auto"/>
        <w:rPr>
          <w:szCs w:val="21"/>
        </w:rPr>
      </w:pPr>
      <w:r>
        <w:rPr>
          <w:rFonts w:hint="eastAsia"/>
          <w:szCs w:val="21"/>
          <w:lang w:val="en-US" w:eastAsia="zh-CN"/>
        </w:rPr>
        <w:t>3</w:t>
      </w:r>
      <w:r>
        <w:rPr>
          <w:rFonts w:hint="eastAsia"/>
          <w:szCs w:val="21"/>
        </w:rPr>
        <w:t>.5.8服务商需对其外包人员进行上岗培训，定期开展工作制度及相关业务知识培训，保证外包人员业务素质和业务熟练程度。</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szCs w:val="21"/>
        </w:rPr>
      </w:pPr>
      <w:r>
        <w:rPr>
          <w:rFonts w:hint="eastAsia"/>
          <w:szCs w:val="21"/>
          <w:lang w:val="en-US" w:eastAsia="zh-CN"/>
        </w:rPr>
        <w:t>3</w:t>
      </w:r>
      <w:r>
        <w:rPr>
          <w:rFonts w:hint="eastAsia"/>
          <w:szCs w:val="21"/>
        </w:rPr>
        <w:t>.5.9服务商需要提供明确的作业差错事故认定标准，其中给招标人造成损失的，应明确其赔偿保障方案，保障措施至少应包括保险公司投保、履约保证金等。</w:t>
      </w:r>
    </w:p>
    <w:p>
      <w:pPr>
        <w:pStyle w:val="3"/>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1"/>
        <w:rPr>
          <w:rFonts w:hint="eastAsia"/>
          <w:b w:val="0"/>
          <w:bCs w:val="0"/>
          <w:highlight w:val="none"/>
        </w:rPr>
      </w:pPr>
      <w:bookmarkStart w:id="6" w:name="_Toc51314690"/>
      <w:r>
        <w:rPr>
          <w:rFonts w:hint="eastAsia"/>
          <w:b w:val="0"/>
          <w:bCs w:val="0"/>
          <w:highlight w:val="none"/>
          <w:lang w:val="en-US" w:eastAsia="zh-CN"/>
        </w:rPr>
        <w:t>3</w:t>
      </w:r>
      <w:r>
        <w:rPr>
          <w:rFonts w:hint="eastAsia"/>
          <w:b w:val="0"/>
          <w:bCs w:val="0"/>
          <w:highlight w:val="none"/>
        </w:rPr>
        <w:t>.6技术管理要求</w:t>
      </w:r>
      <w:bookmarkEnd w:id="6"/>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.6.1</w:t>
      </w:r>
      <w:r>
        <w:t>招标</w:t>
      </w:r>
      <w:r>
        <w:rPr>
          <w:rFonts w:hint="eastAsia"/>
        </w:rPr>
        <w:t>人</w:t>
      </w:r>
      <w:r>
        <w:t>集中作业平台有碎片录入和全单录入两种模式，为保证客户信息的安全性，在招标人的切片系统进</w:t>
      </w:r>
      <w:r>
        <w:rPr>
          <w:highlight w:val="none"/>
        </w:rPr>
        <w:t>行切分处理，</w:t>
      </w:r>
      <w:r>
        <w:rPr>
          <w:rFonts w:hint="eastAsia"/>
          <w:highlight w:val="none"/>
          <w:lang w:val="en-US" w:eastAsia="zh-CN"/>
        </w:rPr>
        <w:t>按任务比例随机</w:t>
      </w:r>
      <w:r>
        <w:rPr>
          <w:highlight w:val="none"/>
        </w:rPr>
        <w:t>分送2</w:t>
      </w:r>
      <w:r>
        <w:rPr>
          <w:rFonts w:hint="eastAsia"/>
          <w:highlight w:val="none"/>
        </w:rPr>
        <w:t>家</w:t>
      </w:r>
      <w:r>
        <w:rPr>
          <w:highlight w:val="none"/>
        </w:rPr>
        <w:t>服务</w:t>
      </w:r>
      <w:r>
        <w:t>商。服务商采用招标人统一建设的碎片录入系统(Workstation)进行录入，全单</w:t>
      </w:r>
      <w:r>
        <w:rPr>
          <w:highlight w:val="none"/>
        </w:rPr>
        <w:t>录入采用招标人统一建设的</w:t>
      </w:r>
      <w:r>
        <w:rPr>
          <w:rFonts w:hint="eastAsia"/>
          <w:highlight w:val="none"/>
        </w:rPr>
        <w:t>柜面</w:t>
      </w:r>
      <w:r>
        <w:rPr>
          <w:highlight w:val="none"/>
        </w:rPr>
        <w:t>服务综合平台进行录入。</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t>.</w:t>
      </w:r>
      <w:r>
        <w:rPr>
          <w:rFonts w:hint="eastAsia"/>
        </w:rPr>
        <w:t>6</w:t>
      </w:r>
      <w:r>
        <w:t>.2</w:t>
      </w:r>
      <w:r>
        <w:rPr>
          <w:highlight w:val="none"/>
        </w:rPr>
        <w:t>碎片录入系统服务器与各服务商终端机采用专线连接，</w:t>
      </w:r>
      <w:r>
        <w:t>各服务商的碎片录入人员采用浏览器登录碎片录入系统（Workstation）进行录入。服务商使用的终端机需按照要求安装杀毒软件，禁止使用USB接口和光驱等，招标人将不定期对服务商进行检查。</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t>.</w:t>
      </w:r>
      <w:r>
        <w:rPr>
          <w:rFonts w:hint="eastAsia"/>
        </w:rPr>
        <w:t>6</w:t>
      </w:r>
      <w:r>
        <w:t>.3场地管理。服务商应提供固定的作业场地为招标人服务，服务商需要变更作业场地的，必须书面向招标人提出申请并经招标人审查同意后才能实施。服务商应提供明确的应急与灾备作业场地，应急与灾备作业场地的各项设施与主作业场地基本一致，并完全符合招标人的要求。服务商需要变更应急与灾备作业场地的，必须书面向招标人提出申请并经招标人审查同意后才能实施。</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.6.4安全管理。服务商应采用刷卡、刷卡加密码等方式控制人员随意进出，系统联网实时监控和记录开关门情况，可随时</w:t>
      </w:r>
      <w:r>
        <w:rPr>
          <w:rFonts w:hint="eastAsia"/>
          <w:lang w:val="en-US" w:eastAsia="zh-CN"/>
        </w:rPr>
        <w:t>远程</w:t>
      </w:r>
      <w:r>
        <w:rPr>
          <w:rFonts w:hint="eastAsia"/>
        </w:rPr>
        <w:t>查阅监控记录。相关管理必须符合招标人的业务要求。应设置监控系统，监控摄像头的部署应覆盖整个作业区，不留死角，监控录像完整保存，备份周期满足招标人安全规范要求。</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.6.5供电保障。作业场地应具备基础环境保障和供电冗余保障能力，详细要求如下:</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rPr>
        <w:t>（1）机房建设需符合国家机房建设标准要求，具备标准的机房装修、自动门禁、精密空调、气体灭火消防等基础保护措施。</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rPr>
        <w:t>（2）机房内的服务器、存储和网络设备全部采用双回路供电，并配备机延迟和防过载设施(UPS)以及后备发电设备，保证7*24小时供电。</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rPr>
        <w:t>（3）处理业务的所有录入终端须配置UPS电源和后备发电设备，保证7*24小时供电。</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.6.6设备管理。对工作现场计算机与服务商内部办公网络和互联网进行物理隔离，禁止连接互联网。服务商作业设备的选型和硬件设置,如USB口限制、光驱限制、CMOS密码设定等须满足招标人安全管理规范。</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.6.7保密要求。服务商对招标人辖内机构提供的业务数据信息负有保密责任，不得以任何方式向第三方进行传递或对外泄露。</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6.8应急管理。服务商应具有良好的应急处理能力，能及时、安全处理各类突发事件。服务商必须建立完善的应急处理方案，对于因招标人业务量增大或录入要求变更等原因导致的任务总量非常态增加，服务商应立即启用应急处理方案，按合同约定的响应时效响应，以保证招标人业务的持续处理，保证本招标项目无论出现任何情况都应顺利执行完成，否则造成招标人辖内法人机构的一切损失由服务商承担。</w:t>
      </w:r>
    </w:p>
    <w:p>
      <w:pPr>
        <w:pStyle w:val="3"/>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1"/>
        <w:rPr>
          <w:b w:val="0"/>
          <w:bCs w:val="0"/>
        </w:rPr>
      </w:pPr>
      <w:bookmarkStart w:id="7" w:name="_Toc51314691"/>
      <w:r>
        <w:rPr>
          <w:rFonts w:hint="eastAsia"/>
          <w:b w:val="0"/>
          <w:bCs w:val="0"/>
          <w:lang w:val="en-US" w:eastAsia="zh-CN"/>
        </w:rPr>
        <w:t>3</w:t>
      </w:r>
      <w:r>
        <w:rPr>
          <w:rFonts w:hint="eastAsia"/>
          <w:b w:val="0"/>
          <w:bCs w:val="0"/>
        </w:rPr>
        <w:t>.7商</w:t>
      </w:r>
      <w:r>
        <w:rPr>
          <w:b w:val="0"/>
          <w:bCs w:val="0"/>
        </w:rPr>
        <w:t>务要求</w:t>
      </w:r>
      <w:bookmarkEnd w:id="7"/>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.7.1</w:t>
      </w:r>
      <w:r>
        <w:t>中标</w:t>
      </w:r>
      <w:r>
        <w:rPr>
          <w:rFonts w:hint="eastAsia"/>
        </w:rPr>
        <w:t>服务商</w:t>
      </w:r>
      <w:r>
        <w:t>一旦确定，签定合同后，不得做任何形式的转包，否则将视为违约并自动终止合同。在</w:t>
      </w:r>
      <w:r>
        <w:rPr>
          <w:rFonts w:hint="eastAsia"/>
        </w:rPr>
        <w:t>合同</w:t>
      </w:r>
      <w:r>
        <w:t>存续期间若</w:t>
      </w:r>
      <w:r>
        <w:rPr>
          <w:rFonts w:hint="eastAsia"/>
        </w:rPr>
        <w:t>服务商</w:t>
      </w:r>
      <w:r>
        <w:t>发生并购、合并、改制、更名等情况，应在第一时间通知</w:t>
      </w:r>
      <w:r>
        <w:rPr>
          <w:rFonts w:hint="eastAsia"/>
        </w:rPr>
        <w:t>招标人</w:t>
      </w:r>
      <w:r>
        <w:t>，</w:t>
      </w:r>
      <w:r>
        <w:rPr>
          <w:rFonts w:hint="eastAsia"/>
        </w:rPr>
        <w:t>且</w:t>
      </w:r>
      <w:r>
        <w:t>必须保证本招标项目无论出现任何情况都应顺利执行完，否则造成招标</w:t>
      </w:r>
      <w:r>
        <w:rPr>
          <w:rFonts w:hint="eastAsia"/>
        </w:rPr>
        <w:t>人</w:t>
      </w:r>
      <w:r>
        <w:t>的一切损失由</w:t>
      </w:r>
      <w:r>
        <w:rPr>
          <w:rFonts w:hint="eastAsia"/>
        </w:rPr>
        <w:t>中标服务商</w:t>
      </w:r>
      <w:r>
        <w:t>承担。</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.7.2</w:t>
      </w:r>
      <w:r>
        <w:t>合同签订后投标方不履行合同或由于履行不符合约定，招标方有权要求解除合同，投标方需赔偿招标方因此造成的损失。若在合同期间内，</w:t>
      </w:r>
      <w:r>
        <w:rPr>
          <w:rFonts w:hint="eastAsia"/>
        </w:rPr>
        <w:t>中标服务商</w:t>
      </w:r>
      <w:r>
        <w:t>工作质量和服务效率出现问题，达不到合同规定的要求，影响招标</w:t>
      </w:r>
      <w:r>
        <w:rPr>
          <w:rFonts w:hint="eastAsia"/>
        </w:rPr>
        <w:t>人</w:t>
      </w:r>
      <w:r>
        <w:t>的正常生产</w:t>
      </w:r>
      <w:r>
        <w:rPr>
          <w:rFonts w:hint="eastAsia"/>
        </w:rPr>
        <w:t>，</w:t>
      </w:r>
      <w:r>
        <w:t>招标方有权中止或拒绝后期款项的支付，并视损失情况要求</w:t>
      </w:r>
      <w:r>
        <w:rPr>
          <w:rFonts w:hint="eastAsia"/>
        </w:rPr>
        <w:t>中标服务商</w:t>
      </w:r>
      <w:r>
        <w:t>作出相应经济赔偿。</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rPr>
      </w:pPr>
      <w:r>
        <w:rPr>
          <w:rFonts w:hint="eastAsia"/>
          <w:lang w:val="en-US" w:eastAsia="zh-CN"/>
        </w:rPr>
        <w:t>3</w:t>
      </w:r>
      <w:r>
        <w:rPr>
          <w:rFonts w:hint="eastAsia"/>
        </w:rPr>
        <w:t>.7.3</w:t>
      </w:r>
      <w:r>
        <w:t>以月为单位统计</w:t>
      </w:r>
      <w:r>
        <w:rPr>
          <w:rFonts w:hint="eastAsia"/>
        </w:rPr>
        <w:t>服务商</w:t>
      </w:r>
      <w:r>
        <w:t>完成的业务量（有效录入碎片量和全单处理总量）、质量和效率情况，按合同要求进行结算。</w:t>
      </w:r>
    </w:p>
    <w:p>
      <w:pPr>
        <w:pStyle w:val="3"/>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1"/>
        <w:rPr>
          <w:b w:val="0"/>
          <w:bCs w:val="0"/>
        </w:rPr>
      </w:pPr>
      <w:bookmarkStart w:id="8" w:name="_Toc51314692"/>
      <w:r>
        <w:rPr>
          <w:rFonts w:hint="eastAsia"/>
          <w:b w:val="0"/>
          <w:bCs w:val="0"/>
          <w:lang w:val="en-US" w:eastAsia="zh-CN"/>
        </w:rPr>
        <w:t>3</w:t>
      </w:r>
      <w:r>
        <w:rPr>
          <w:b w:val="0"/>
          <w:bCs w:val="0"/>
        </w:rPr>
        <w:t>.8</w:t>
      </w:r>
      <w:r>
        <w:rPr>
          <w:rFonts w:hint="eastAsia"/>
          <w:b w:val="0"/>
          <w:bCs w:val="0"/>
        </w:rPr>
        <w:t>其他服务要求</w:t>
      </w:r>
      <w:bookmarkEnd w:id="8"/>
    </w:p>
    <w:p>
      <w:pPr>
        <w:pageBreakBefore w:val="0"/>
        <w:kinsoku/>
        <w:wordWrap/>
        <w:overflowPunct/>
        <w:topLinePunct w:val="0"/>
        <w:autoSpaceDE/>
        <w:autoSpaceDN/>
        <w:bidi w:val="0"/>
        <w:adjustRightInd/>
        <w:snapToGrid/>
        <w:spacing w:line="560" w:lineRule="exact"/>
        <w:ind w:firstLine="480" w:firstLineChars="200"/>
        <w:textAlignment w:val="auto"/>
        <w:rPr>
          <w:b/>
        </w:rPr>
      </w:pPr>
      <w:r>
        <w:rPr>
          <w:rFonts w:hint="eastAsia"/>
          <w:lang w:val="en-US" w:eastAsia="zh-CN"/>
        </w:rPr>
        <w:t>3</w:t>
      </w:r>
      <w:r>
        <w:rPr>
          <w:rFonts w:hint="eastAsia"/>
        </w:rPr>
        <w:t>.8.1</w:t>
      </w:r>
      <w:r>
        <w:t>招标人不定期对服务商外包作业情况实施突击检查，发现问题要限期整改，如造成经济损失需按照有关管理规定进行赔偿。</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.8.2</w:t>
      </w:r>
      <w:r>
        <w:t>服务商应与招标人建立定期沟通机制，解决运营中存在的问题，对加强合作、优化操作、合同执行等内容进行沟通与协商，并及时解决实际运营中存在的问题。上线初期，根据业务运营情况不定期召开沟通会议。对于紧急事项、阶段总结、流程分析等事宜，招标人组织召开紧急会议，服务商管理人员、项目经理或高层主管应参会。</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.8.3</w:t>
      </w:r>
      <w:r>
        <w:t>服务商应建立定期报告与定期分析差错制度，月后5个工作日内，各方应对加强合作、优化操作、生产运营等事项进行沟通与协商，并解决实际运营中存在的问题。按季度向招标人提供全省业务报表以及运营情况与汇总问题报告。</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.8.4</w:t>
      </w:r>
      <w:r>
        <w:t>服务商应建立重大事项报告机制。重大事项是指影响招标人业务正常运行、客户信息安全、声誉等的重大事项，包括但不限于办公场所不能使用、人员配置无法应付业务峰值、职工罢工、服务商单方终止合同、自然灾难等；涉及系统的电力中断、网络及设备瘫痪等；涉及数据的传输不成功、丢失或泄露等。服务商发生直接对招标人外包业务产生影响的重大事项（如职工罢工、灾难、网络瘫痪等）时，应保证在10分钟以内向招标人报告，同时采取应急措施，降低事件的影响。</w:t>
      </w:r>
    </w:p>
    <w:p>
      <w:pPr>
        <w:pageBreakBefore w:val="0"/>
        <w:kinsoku/>
        <w:wordWrap/>
        <w:overflowPunct/>
        <w:topLinePunct w:val="0"/>
        <w:autoSpaceDE/>
        <w:autoSpaceDN/>
        <w:bidi w:val="0"/>
        <w:adjustRightInd/>
        <w:snapToGrid/>
        <w:spacing w:line="560" w:lineRule="exact"/>
        <w:ind w:firstLine="480" w:firstLineChars="200"/>
        <w:textAlignment w:val="auto"/>
      </w:pPr>
      <w:r>
        <w:rPr>
          <w:rFonts w:hint="eastAsia"/>
          <w:lang w:val="en-US" w:eastAsia="zh-CN"/>
        </w:rPr>
        <w:t>3</w:t>
      </w:r>
      <w:r>
        <w:rPr>
          <w:rFonts w:hint="eastAsia"/>
        </w:rPr>
        <w:t>.8.5</w:t>
      </w:r>
      <w:r>
        <w:t>数据录入远程外包服务从收到中标通知书之日起到正式提供生产服务的准备时间不超过2个月；服务过程中，当招标人业务发生变化，由招标人统一提出需求变更数据录入要求，服务商应全力配合，自接到要求通知之日起至可按新要求提供服务的准备时间不超过半个月。</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lang w:val="en-US" w:eastAsia="zh-CN"/>
        </w:rPr>
        <w:t>3</w:t>
      </w:r>
      <w:r>
        <w:rPr>
          <w:rFonts w:hint="eastAsia"/>
          <w:highlight w:val="none"/>
        </w:rPr>
        <w:t>.8.6</w:t>
      </w:r>
      <w:r>
        <w:rPr>
          <w:highlight w:val="none"/>
        </w:rPr>
        <w:t>服务商外包作业人员因工作差错或出现招标人认为应予更换的其他情形，</w:t>
      </w:r>
      <w:r>
        <w:rPr>
          <w:rFonts w:hint="eastAsia"/>
          <w:highlight w:val="none"/>
        </w:rPr>
        <w:t>招标人</w:t>
      </w:r>
      <w:r>
        <w:rPr>
          <w:highlight w:val="none"/>
        </w:rPr>
        <w:t>有权要求</w:t>
      </w:r>
      <w:r>
        <w:rPr>
          <w:rFonts w:hint="eastAsia"/>
          <w:highlight w:val="none"/>
        </w:rPr>
        <w:t>服务商</w:t>
      </w:r>
      <w:r>
        <w:rPr>
          <w:highlight w:val="none"/>
        </w:rPr>
        <w:t>更换。</w:t>
      </w:r>
    </w:p>
    <w:p>
      <w:pPr>
        <w:pStyle w:val="2"/>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0"/>
        <w:rPr>
          <w:rFonts w:hint="eastAsia"/>
          <w:b w:val="0"/>
          <w:bCs w:val="0"/>
          <w:highlight w:val="none"/>
          <w:lang w:val="en-US" w:eastAsia="zh-CN"/>
        </w:rPr>
      </w:pPr>
      <w:r>
        <w:rPr>
          <w:rFonts w:hint="eastAsia"/>
          <w:b w:val="0"/>
          <w:bCs w:val="0"/>
          <w:highlight w:val="none"/>
          <w:lang w:val="en-US" w:eastAsia="zh-CN"/>
        </w:rPr>
        <w:t>四、采购内容</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rPr>
        <w:t>1.外包服务商（以下简称“服务商”）根据招标人要求对碎片录入采用离场外包模式，即服务商具有远程数据处理中心，通过招标人拉建的网络专线接收影像，根据影像提供“两录一校”或“一录一校”碎片录入服务。录入过程中，由服务商提供所需的所有相关场地、人员、硬件、耗材、办公用品。服务商使用招标人提供的录入</w:t>
      </w:r>
      <w:r>
        <w:rPr>
          <w:rFonts w:hint="eastAsia"/>
          <w:highlight w:val="none"/>
          <w:lang w:val="en-US" w:eastAsia="zh-CN"/>
        </w:rPr>
        <w:t>系统</w:t>
      </w:r>
      <w:r>
        <w:rPr>
          <w:rFonts w:hint="eastAsia"/>
          <w:highlight w:val="none"/>
        </w:rPr>
        <w:t>，提供有效的安全保障措施，确保数据接收、录入、回传的安全性。</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rPr>
        <w:t>2.服务商根据招标人要求对全单录入采用驻场外包模式，即服务商提供合格的驻场服务人员，使用招标人提供的录入系统，根据影像提供“两录一校”或“一录一校”和按既定规则对业务进行一致性审核服务，由招标人提供所需相关场地、硬件、必要的耗材和办公用品，但招标人不负责驻场服务人员的管理（包括工作时间及非工作时间）。</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lang w:val="en-US" w:eastAsia="zh-CN"/>
        </w:rPr>
        <w:t>3</w:t>
      </w:r>
      <w:r>
        <w:rPr>
          <w:rFonts w:hint="eastAsia"/>
          <w:highlight w:val="none"/>
        </w:rPr>
        <w:t>.服务商根据招标人集中作业项目建设和后续优化要求提供碎片录入接口开发、联调测试等支持，并协助招标人建设主备两条用于和招标人之间数据传输的不同运营商的带宽专线。招标人不负责服务商由此产生的系统建设、接口改造等相关费用。</w:t>
      </w:r>
    </w:p>
    <w:p>
      <w:pPr>
        <w:pageBreakBefore w:val="0"/>
        <w:kinsoku/>
        <w:wordWrap/>
        <w:overflowPunct/>
        <w:topLinePunct w:val="0"/>
        <w:autoSpaceDE/>
        <w:autoSpaceDN/>
        <w:bidi w:val="0"/>
        <w:adjustRightInd/>
        <w:snapToGrid/>
        <w:spacing w:line="560" w:lineRule="exact"/>
        <w:ind w:firstLine="480" w:firstLineChars="200"/>
        <w:textAlignment w:val="auto"/>
        <w:rPr>
          <w:highlight w:val="none"/>
        </w:rPr>
      </w:pPr>
      <w:r>
        <w:rPr>
          <w:rFonts w:hint="eastAsia"/>
          <w:highlight w:val="none"/>
          <w:lang w:val="en-US" w:eastAsia="zh-CN"/>
        </w:rPr>
        <w:t>4</w:t>
      </w:r>
      <w:r>
        <w:rPr>
          <w:rFonts w:hint="eastAsia"/>
          <w:highlight w:val="none"/>
        </w:rPr>
        <w:t>.碎片录入、全单录入和审核服务由2家服务商提供外包服务，工作量的分配规则由招标人制定。招标人保留全单录入和审核服务由1家服务商独立外包或由2家服务商共同外包的决定权利。</w:t>
      </w:r>
    </w:p>
    <w:p>
      <w:pPr>
        <w:pStyle w:val="2"/>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0"/>
        <w:rPr>
          <w:rFonts w:hint="eastAsia"/>
          <w:b w:val="0"/>
          <w:bCs w:val="0"/>
          <w:lang w:val="en-US" w:eastAsia="zh-CN"/>
        </w:rPr>
      </w:pPr>
      <w:r>
        <w:rPr>
          <w:rFonts w:hint="eastAsia"/>
          <w:b w:val="0"/>
          <w:bCs w:val="0"/>
          <w:lang w:val="en-US" w:eastAsia="zh-CN"/>
        </w:rPr>
        <w:t>五、合同付款条款</w:t>
      </w:r>
    </w:p>
    <w:p>
      <w:pPr>
        <w:pageBreakBefore w:val="0"/>
        <w:tabs>
          <w:tab w:val="left" w:pos="720"/>
        </w:tabs>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olor w:val="000000"/>
          <w:highlight w:val="none"/>
        </w:rPr>
      </w:pPr>
      <w:r>
        <w:rPr>
          <w:rFonts w:hint="eastAsia" w:asciiTheme="minorEastAsia" w:hAnsiTheme="minorEastAsia"/>
          <w:highlight w:val="none"/>
        </w:rPr>
        <w:t>1.招标人根据作业质量、运营管理、技术管理等方面，按季对包括服务商在内的外包服务项目全部外包服务供应商实行综合评分考核，考核结果将运用于外包服务费用计算、服务商任务量比例分配及协议到期续约。具体考核办法和实施细则根据实际运行情况由招标人另行制定。</w:t>
      </w:r>
    </w:p>
    <w:p>
      <w:pPr>
        <w:pageBreakBefore w:val="0"/>
        <w:tabs>
          <w:tab w:val="left" w:pos="720"/>
        </w:tabs>
        <w:kinsoku/>
        <w:wordWrap/>
        <w:overflowPunct/>
        <w:topLinePunct w:val="0"/>
        <w:autoSpaceDE/>
        <w:autoSpaceDN/>
        <w:bidi w:val="0"/>
        <w:adjustRightInd/>
        <w:snapToGrid/>
        <w:spacing w:line="560" w:lineRule="exact"/>
        <w:ind w:firstLine="480" w:firstLineChars="200"/>
        <w:textAlignment w:val="auto"/>
        <w:rPr>
          <w:rFonts w:hint="eastAsia" w:eastAsia="宋体" w:cs="宋体" w:asciiTheme="minorEastAsia" w:hAnsiTheme="minorEastAsia"/>
          <w:highlight w:val="none"/>
        </w:rPr>
      </w:pPr>
      <w:r>
        <w:rPr>
          <w:rFonts w:hint="eastAsia" w:eastAsia="宋体" w:cs="宋体" w:asciiTheme="minorEastAsia" w:hAnsiTheme="minorEastAsia"/>
          <w:highlight w:val="none"/>
        </w:rPr>
        <w:t>2.费用支付方式。招标人所辖行社直接与服务商结算。服务商对招标人所辖行社服务费计费结果经招标人及招标人所辖行社确认后，向招标人所辖行社提供当期服务费正式增值税发票，并以安全的方式送达招标人所辖行社指定的地点和收件人（地点与人员发生变化的，以当期通知为准）。招标人所辖行社收到服务商开具的合法有效的发票前，有权拒绝向服务商支付服务费用或要求退回已支付款项。招标人所辖行社须及时通过服务商预留账户支付款项，严禁现金结算。</w:t>
      </w:r>
    </w:p>
    <w:p>
      <w:pPr>
        <w:pageBreakBefore w:val="0"/>
        <w:tabs>
          <w:tab w:val="left" w:pos="720"/>
        </w:tabs>
        <w:kinsoku/>
        <w:wordWrap/>
        <w:overflowPunct/>
        <w:topLinePunct w:val="0"/>
        <w:autoSpaceDE/>
        <w:autoSpaceDN/>
        <w:bidi w:val="0"/>
        <w:adjustRightInd/>
        <w:snapToGrid/>
        <w:spacing w:line="560" w:lineRule="exact"/>
        <w:ind w:firstLine="480" w:firstLineChars="200"/>
        <w:textAlignment w:val="auto"/>
        <w:rPr>
          <w:rFonts w:hint="eastAsia" w:eastAsia="宋体" w:cs="宋体" w:asciiTheme="minorEastAsia" w:hAnsiTheme="minorEastAsia"/>
          <w:highlight w:val="none"/>
        </w:rPr>
      </w:pPr>
      <w:r>
        <w:rPr>
          <w:rFonts w:hint="eastAsia" w:eastAsia="宋体" w:cs="宋体" w:asciiTheme="minorEastAsia" w:hAnsiTheme="minorEastAsia"/>
          <w:highlight w:val="none"/>
        </w:rPr>
        <w:t>3.外包服务费用按季度进行结算，且在季度末次月15个工作日内确定工作量。</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7B450"/>
    <w:multiLevelType w:val="singleLevel"/>
    <w:tmpl w:val="EF47B450"/>
    <w:lvl w:ilvl="0" w:tentative="0">
      <w:start w:val="2"/>
      <w:numFmt w:val="chineseCounting"/>
      <w:suff w:val="nothing"/>
      <w:lvlText w:val="%1、"/>
      <w:lvlJc w:val="left"/>
      <w:rPr>
        <w:rFonts w:hint="eastAsia"/>
      </w:rPr>
    </w:lvl>
  </w:abstractNum>
  <w:abstractNum w:abstractNumId="1">
    <w:nsid w:val="54C8377A"/>
    <w:multiLevelType w:val="multilevel"/>
    <w:tmpl w:val="54C8377A"/>
    <w:lvl w:ilvl="0" w:tentative="0">
      <w:start w:val="1"/>
      <w:numFmt w:val="chineseCountingThousand"/>
      <w:suff w:val="space"/>
      <w:lvlText w:val="第%1章"/>
      <w:lvlJc w:val="left"/>
      <w:pPr>
        <w:ind w:left="5678" w:hanging="432"/>
      </w:pPr>
      <w:rPr>
        <w:rFonts w:hint="eastAsia"/>
      </w:rPr>
    </w:lvl>
    <w:lvl w:ilvl="1" w:tentative="0">
      <w:start w:val="1"/>
      <w:numFmt w:val="chineseCountingThousand"/>
      <w:pStyle w:val="2"/>
      <w:suff w:val="nothing"/>
      <w:lvlText w:val="%2、"/>
      <w:lvlJc w:val="left"/>
      <w:pPr>
        <w:ind w:left="1002" w:hanging="576"/>
      </w:pPr>
      <w:rPr>
        <w:rFonts w:hint="eastAsia"/>
      </w:rPr>
    </w:lvl>
    <w:lvl w:ilvl="2" w:tentative="0">
      <w:start w:val="1"/>
      <w:numFmt w:val="decimal"/>
      <w:pStyle w:val="3"/>
      <w:isLgl/>
      <w:suff w:val="space"/>
      <w:lvlText w:val="%2.%3"/>
      <w:lvlJc w:val="left"/>
      <w:pPr>
        <w:ind w:left="1287" w:hanging="720"/>
      </w:pPr>
      <w:rPr>
        <w:rFonts w:hint="eastAsia"/>
      </w:rPr>
    </w:lvl>
    <w:lvl w:ilvl="3" w:tentative="0">
      <w:start w:val="1"/>
      <w:numFmt w:val="decimal"/>
      <w:isLgl/>
      <w:suff w:val="space"/>
      <w:lvlText w:val="%2.%3.%4"/>
      <w:lvlJc w:val="left"/>
      <w:pPr>
        <w:ind w:left="1998" w:hanging="864"/>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03628"/>
    <w:rsid w:val="0AD43AA6"/>
    <w:rsid w:val="13A77588"/>
    <w:rsid w:val="19917AB7"/>
    <w:rsid w:val="19EB5FF3"/>
    <w:rsid w:val="2040497B"/>
    <w:rsid w:val="249D690F"/>
    <w:rsid w:val="2ACC61BB"/>
    <w:rsid w:val="30167CAD"/>
    <w:rsid w:val="32C03C92"/>
    <w:rsid w:val="3357A596"/>
    <w:rsid w:val="33B5360E"/>
    <w:rsid w:val="3AB67502"/>
    <w:rsid w:val="4374288E"/>
    <w:rsid w:val="48426963"/>
    <w:rsid w:val="49DD5657"/>
    <w:rsid w:val="4B3E556F"/>
    <w:rsid w:val="4F96437B"/>
    <w:rsid w:val="520736D8"/>
    <w:rsid w:val="55F66E65"/>
    <w:rsid w:val="5CEA6769"/>
    <w:rsid w:val="5DFA7AF9"/>
    <w:rsid w:val="66305A57"/>
    <w:rsid w:val="6C8C6E1E"/>
    <w:rsid w:val="6EB14D0A"/>
    <w:rsid w:val="6F1B6C33"/>
    <w:rsid w:val="732A32EB"/>
    <w:rsid w:val="7CAFAFCC"/>
    <w:rsid w:val="7D67D37D"/>
    <w:rsid w:val="D7FFBB1E"/>
    <w:rsid w:val="FFE71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styleId="2">
    <w:name w:val="heading 2"/>
    <w:next w:val="1"/>
    <w:qFormat/>
    <w:uiPriority w:val="99"/>
    <w:pPr>
      <w:keepNext/>
      <w:keepLines/>
      <w:numPr>
        <w:ilvl w:val="1"/>
        <w:numId w:val="1"/>
      </w:numPr>
      <w:spacing w:line="360" w:lineRule="auto"/>
      <w:outlineLvl w:val="1"/>
    </w:pPr>
    <w:rPr>
      <w:rFonts w:ascii="黑体" w:hAnsi="黑体" w:eastAsia="黑体" w:cs="Times New Roman"/>
      <w:bCs/>
      <w:sz w:val="24"/>
      <w:szCs w:val="24"/>
      <w:lang w:val="en-US" w:eastAsia="zh-CN" w:bidi="ar-SA"/>
    </w:rPr>
  </w:style>
  <w:style w:type="paragraph" w:styleId="3">
    <w:name w:val="heading 3"/>
    <w:next w:val="1"/>
    <w:qFormat/>
    <w:uiPriority w:val="9"/>
    <w:pPr>
      <w:keepNext/>
      <w:keepLines/>
      <w:numPr>
        <w:ilvl w:val="2"/>
        <w:numId w:val="1"/>
      </w:numPr>
      <w:spacing w:line="360" w:lineRule="auto"/>
      <w:outlineLvl w:val="2"/>
    </w:pPr>
    <w:rPr>
      <w:rFonts w:ascii="黑体" w:hAnsi="黑体" w:eastAsia="黑体" w:cs="Times New Roman"/>
      <w:bCs/>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Title"/>
    <w:basedOn w:val="1"/>
    <w:qFormat/>
    <w:uiPriority w:val="0"/>
    <w:pPr>
      <w:jc w:val="center"/>
      <w:outlineLvl w:val="0"/>
    </w:pPr>
    <w:rPr>
      <w:rFonts w:ascii="Arial" w:hAnsi="Arial"/>
      <w:b/>
      <w:sz w:val="32"/>
    </w:rPr>
  </w:style>
  <w:style w:type="paragraph" w:styleId="8">
    <w:name w:val="List Paragraph"/>
    <w:basedOn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2023-10-25T09:07:00Z</dcterms:created>
  <dc:creator>Administrator</dc:creator>
  <cp:lastModifiedBy>欧阳腾龙</cp:lastModifiedBy>
  <cp:lastPrinted>2023-11-03T15:43:46Z</cp:lastPrinted>
  <dcterms:modified xsi:type="dcterms:W3CDTF">2023-11-03T17:09:42Z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0759FE26990D9EBF8D6944654ED7D8BA</vt:lpwstr>
  </property>
</Properties>
</file>