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default" w:ascii="宋体" w:hAnsi="宋体" w:eastAsia="宋体" w:cs="Times New Roman"/>
          <w:sz w:val="24"/>
          <w:szCs w:val="16"/>
          <w:lang w:val="en-US" w:eastAsia="zh-CN"/>
        </w:rPr>
      </w:pPr>
      <w:r>
        <w:rPr>
          <w:rFonts w:hint="eastAsia" w:ascii="宋体" w:hAnsi="宋体" w:eastAsia="宋体" w:cs="Times New Roman"/>
          <w:sz w:val="24"/>
          <w:szCs w:val="16"/>
          <w:lang w:val="en-US" w:eastAsia="zh-CN"/>
        </w:rPr>
        <w:t>附件1</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eastAsia" w:asciiTheme="minorEastAsia" w:hAnsiTheme="minorEastAsia" w:eastAsiaTheme="minorEastAsia" w:cstheme="minorEastAsia"/>
          <w:sz w:val="32"/>
          <w:szCs w:val="32"/>
        </w:rPr>
      </w:pPr>
      <w:bookmarkStart w:id="0" w:name="_Toc145337287"/>
      <w:r>
        <w:rPr>
          <w:rFonts w:hint="eastAsia" w:asciiTheme="minorEastAsia" w:hAnsiTheme="minorEastAsia" w:eastAsiaTheme="minorEastAsia" w:cstheme="minorEastAsia"/>
          <w:sz w:val="32"/>
          <w:szCs w:val="32"/>
        </w:rPr>
        <w:t>企业信息接口（工商数据）</w:t>
      </w:r>
    </w:p>
    <w:bookmarkEnd w:id="0"/>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需求偏离及技术要求</w:t>
      </w:r>
    </w:p>
    <w:tbl>
      <w:tblPr>
        <w:tblStyle w:val="7"/>
        <w:tblW w:w="0" w:type="auto"/>
        <w:tblInd w:w="96" w:type="dxa"/>
        <w:tblLayout w:type="fixed"/>
        <w:tblCellMar>
          <w:top w:w="0" w:type="dxa"/>
          <w:left w:w="108" w:type="dxa"/>
          <w:bottom w:w="0" w:type="dxa"/>
          <w:right w:w="108" w:type="dxa"/>
        </w:tblCellMar>
      </w:tblPr>
      <w:tblGrid>
        <w:gridCol w:w="427"/>
        <w:gridCol w:w="1133"/>
        <w:gridCol w:w="2597"/>
        <w:gridCol w:w="1587"/>
        <w:gridCol w:w="2682"/>
      </w:tblGrid>
      <w:tr>
        <w:tblPrEx>
          <w:tblCellMar>
            <w:top w:w="0" w:type="dxa"/>
            <w:left w:w="108" w:type="dxa"/>
            <w:bottom w:w="0" w:type="dxa"/>
            <w:right w:w="108" w:type="dxa"/>
          </w:tblCellMar>
        </w:tblPrEx>
        <w:trPr>
          <w:trHeight w:val="90" w:hRule="atLeast"/>
        </w:trPr>
        <w:tc>
          <w:tcPr>
            <w:tcW w:w="8426" w:type="dxa"/>
            <w:gridSpan w:val="5"/>
            <w:tcBorders>
              <w:top w:val="nil"/>
              <w:left w:val="nil"/>
              <w:bottom w:val="nil"/>
              <w:right w:val="nil"/>
            </w:tcBorders>
            <w:shd w:val="clear" w:color="auto" w:fill="auto"/>
            <w:noWrap/>
            <w:vAlign w:val="center"/>
          </w:tcPr>
          <w:p>
            <w:pPr>
              <w:widowControl/>
              <w:jc w:val="left"/>
              <w:rPr>
                <w:rFonts w:hint="eastAsia" w:ascii="宋体" w:hAnsi="宋体" w:eastAsia="宋体" w:cs="Times New Roman"/>
                <w:sz w:val="24"/>
                <w:szCs w:val="16"/>
              </w:rPr>
            </w:pPr>
            <w:bookmarkStart w:id="1" w:name="_Toc31740"/>
            <w:r>
              <w:rPr>
                <w:rFonts w:hint="eastAsia" w:ascii="宋体" w:hAnsi="宋体" w:eastAsia="宋体" w:cs="Times New Roman"/>
                <w:sz w:val="24"/>
                <w:szCs w:val="16"/>
                <w:lang w:val="en-US" w:eastAsia="zh-CN"/>
              </w:rPr>
              <w:t>一、企业</w:t>
            </w:r>
            <w:r>
              <w:rPr>
                <w:rFonts w:hint="eastAsia" w:ascii="宋体" w:hAnsi="宋体" w:eastAsia="宋体" w:cs="Times New Roman"/>
                <w:sz w:val="24"/>
                <w:szCs w:val="16"/>
              </w:rPr>
              <w:t>工商数据指标匹配度需求</w:t>
            </w:r>
            <w:r>
              <w:rPr>
                <w:rFonts w:hint="eastAsia" w:ascii="宋体" w:hAnsi="宋体" w:eastAsia="宋体" w:cs="Times New Roman"/>
                <w:sz w:val="24"/>
                <w:szCs w:val="16"/>
                <w:lang w:val="en-US" w:eastAsia="zh-CN"/>
              </w:rPr>
              <w:t>偏离</w:t>
            </w:r>
            <w:r>
              <w:rPr>
                <w:rFonts w:hint="eastAsia" w:ascii="宋体" w:hAnsi="宋体" w:eastAsia="宋体" w:cs="Times New Roman"/>
                <w:sz w:val="24"/>
                <w:szCs w:val="16"/>
              </w:rPr>
              <w:t>表</w:t>
            </w:r>
          </w:p>
        </w:tc>
      </w:tr>
      <w:tr>
        <w:tblPrEx>
          <w:tblCellMar>
            <w:top w:w="0" w:type="dxa"/>
            <w:left w:w="108" w:type="dxa"/>
            <w:bottom w:w="0" w:type="dxa"/>
            <w:right w:w="108" w:type="dxa"/>
          </w:tblCellMar>
        </w:tblPrEx>
        <w:trPr>
          <w:trHeight w:val="567" w:hRule="atLeast"/>
        </w:trPr>
        <w:tc>
          <w:tcPr>
            <w:tcW w:w="4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黑体" w:eastAsia="仿宋_GB2312" w:cs="宋体"/>
                <w:b/>
                <w:bCs/>
                <w:color w:val="000000"/>
                <w:kern w:val="0"/>
                <w:szCs w:val="21"/>
              </w:rPr>
            </w:pPr>
            <w:r>
              <w:rPr>
                <w:rFonts w:hint="eastAsia" w:ascii="仿宋_GB2312" w:hAnsi="黑体" w:eastAsia="仿宋_GB2312" w:cs="宋体"/>
                <w:b/>
                <w:bCs/>
                <w:color w:val="000000"/>
                <w:kern w:val="0"/>
                <w:szCs w:val="21"/>
              </w:rPr>
              <w:t>序号</w:t>
            </w:r>
          </w:p>
        </w:tc>
        <w:tc>
          <w:tcPr>
            <w:tcW w:w="113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黑体" w:eastAsia="仿宋_GB2312" w:cs="宋体"/>
                <w:b/>
                <w:bCs/>
                <w:color w:val="000000"/>
                <w:kern w:val="0"/>
                <w:szCs w:val="21"/>
              </w:rPr>
            </w:pPr>
            <w:r>
              <w:rPr>
                <w:rFonts w:hint="eastAsia" w:ascii="仿宋_GB2312" w:hAnsi="黑体" w:eastAsia="仿宋_GB2312" w:cs="宋体"/>
                <w:b/>
                <w:bCs/>
                <w:color w:val="000000"/>
                <w:kern w:val="0"/>
                <w:szCs w:val="21"/>
              </w:rPr>
              <w:t>数据大类</w:t>
            </w:r>
          </w:p>
        </w:tc>
        <w:tc>
          <w:tcPr>
            <w:tcW w:w="259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黑体" w:eastAsia="仿宋_GB2312" w:cs="宋体"/>
                <w:b/>
                <w:bCs/>
                <w:color w:val="000000"/>
                <w:kern w:val="0"/>
                <w:szCs w:val="21"/>
              </w:rPr>
            </w:pPr>
            <w:r>
              <w:rPr>
                <w:rFonts w:hint="eastAsia" w:ascii="仿宋_GB2312" w:hAnsi="黑体" w:eastAsia="仿宋_GB2312" w:cs="宋体"/>
                <w:b/>
                <w:bCs/>
                <w:color w:val="000000"/>
                <w:kern w:val="0"/>
                <w:szCs w:val="21"/>
              </w:rPr>
              <w:t>指标名</w:t>
            </w:r>
          </w:p>
        </w:tc>
        <w:tc>
          <w:tcPr>
            <w:tcW w:w="158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黑体" w:eastAsia="仿宋_GB2312" w:cs="宋体"/>
                <w:b/>
                <w:bCs/>
                <w:color w:val="000000"/>
                <w:kern w:val="0"/>
                <w:szCs w:val="21"/>
              </w:rPr>
            </w:pPr>
            <w:r>
              <w:rPr>
                <w:rFonts w:hint="eastAsia" w:ascii="仿宋_GB2312" w:hAnsi="黑体" w:eastAsia="仿宋_GB2312" w:cs="宋体"/>
                <w:b/>
                <w:bCs/>
                <w:color w:val="000000"/>
                <w:kern w:val="0"/>
                <w:szCs w:val="21"/>
              </w:rPr>
              <w:t>匹配度要求</w:t>
            </w:r>
          </w:p>
        </w:tc>
        <w:tc>
          <w:tcPr>
            <w:tcW w:w="268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仿宋_GB2312" w:hAnsi="黑体" w:eastAsia="仿宋_GB2312" w:cs="宋体"/>
                <w:b/>
                <w:bCs/>
                <w:color w:val="000000"/>
                <w:kern w:val="0"/>
                <w:szCs w:val="21"/>
                <w:lang w:val="en-US" w:eastAsia="zh-CN"/>
              </w:rPr>
            </w:pPr>
            <w:r>
              <w:rPr>
                <w:rFonts w:hint="eastAsia" w:ascii="仿宋_GB2312" w:hAnsi="黑体" w:eastAsia="仿宋_GB2312" w:cs="宋体"/>
                <w:b/>
                <w:bCs/>
                <w:color w:val="000000"/>
                <w:kern w:val="0"/>
                <w:szCs w:val="21"/>
                <w:lang w:val="en-US" w:eastAsia="zh-CN"/>
              </w:rPr>
              <w:t>是否偏离及说明</w:t>
            </w:r>
          </w:p>
        </w:tc>
      </w:tr>
      <w:tr>
        <w:tblPrEx>
          <w:tblCellMar>
            <w:top w:w="0" w:type="dxa"/>
            <w:left w:w="108" w:type="dxa"/>
            <w:bottom w:w="0" w:type="dxa"/>
            <w:right w:w="108" w:type="dxa"/>
          </w:tblCellMar>
        </w:tblPrEx>
        <w:trPr>
          <w:trHeight w:val="296" w:hRule="atLeast"/>
        </w:trPr>
        <w:tc>
          <w:tcPr>
            <w:tcW w:w="42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w:t>
            </w:r>
          </w:p>
        </w:tc>
        <w:tc>
          <w:tcPr>
            <w:tcW w:w="1133"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16"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企业综合信息查询</w:t>
            </w:r>
          </w:p>
        </w:tc>
        <w:tc>
          <w:tcPr>
            <w:tcW w:w="2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企业实际控制人</w:t>
            </w:r>
          </w:p>
        </w:tc>
        <w:tc>
          <w:tcPr>
            <w:tcW w:w="1587" w:type="dxa"/>
            <w:vMerge w:val="restart"/>
            <w:tcBorders>
              <w:top w:val="nil"/>
              <w:left w:val="single" w:color="auto" w:sz="4" w:space="0"/>
              <w:bottom w:val="single" w:color="000000"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95%以上</w:t>
            </w:r>
          </w:p>
        </w:tc>
        <w:tc>
          <w:tcPr>
            <w:tcW w:w="2682" w:type="dxa"/>
            <w:tcBorders>
              <w:top w:val="nil"/>
              <w:left w:val="single" w:color="auto" w:sz="4" w:space="0"/>
              <w:bottom w:val="single" w:color="000000"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center"/>
              <w:textAlignment w:val="auto"/>
              <w:rPr>
                <w:rFonts w:hint="eastAsia" w:ascii="仿宋_GB2312" w:hAnsi="宋体" w:eastAsia="仿宋_GB2312" w:cs="宋体"/>
                <w:color w:val="000000"/>
                <w:kern w:val="0"/>
                <w:szCs w:val="21"/>
              </w:rPr>
            </w:pPr>
          </w:p>
        </w:tc>
      </w:tr>
      <w:tr>
        <w:tblPrEx>
          <w:tblCellMar>
            <w:top w:w="0" w:type="dxa"/>
            <w:left w:w="108" w:type="dxa"/>
            <w:bottom w:w="0" w:type="dxa"/>
            <w:right w:w="108" w:type="dxa"/>
          </w:tblCellMar>
        </w:tblPrEx>
        <w:trPr>
          <w:trHeight w:val="320" w:hRule="atLeast"/>
        </w:trPr>
        <w:tc>
          <w:tcPr>
            <w:tcW w:w="42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2</w:t>
            </w:r>
          </w:p>
        </w:tc>
        <w:tc>
          <w:tcPr>
            <w:tcW w:w="1133"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企业法人</w:t>
            </w:r>
          </w:p>
        </w:tc>
        <w:tc>
          <w:tcPr>
            <w:tcW w:w="158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682"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288" w:hRule="atLeast"/>
        </w:trPr>
        <w:tc>
          <w:tcPr>
            <w:tcW w:w="42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3</w:t>
            </w:r>
          </w:p>
        </w:tc>
        <w:tc>
          <w:tcPr>
            <w:tcW w:w="1133"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企业股东</w:t>
            </w:r>
          </w:p>
        </w:tc>
        <w:tc>
          <w:tcPr>
            <w:tcW w:w="158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682"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312" w:hRule="atLeast"/>
        </w:trPr>
        <w:tc>
          <w:tcPr>
            <w:tcW w:w="42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4</w:t>
            </w:r>
          </w:p>
        </w:tc>
        <w:tc>
          <w:tcPr>
            <w:tcW w:w="1133"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注册资本</w:t>
            </w:r>
          </w:p>
        </w:tc>
        <w:tc>
          <w:tcPr>
            <w:tcW w:w="158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682"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264" w:hRule="atLeast"/>
        </w:trPr>
        <w:tc>
          <w:tcPr>
            <w:tcW w:w="42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5</w:t>
            </w:r>
          </w:p>
        </w:tc>
        <w:tc>
          <w:tcPr>
            <w:tcW w:w="1133"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企业登记变更记录</w:t>
            </w:r>
          </w:p>
        </w:tc>
        <w:tc>
          <w:tcPr>
            <w:tcW w:w="158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682"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335" w:hRule="atLeast"/>
        </w:trPr>
        <w:tc>
          <w:tcPr>
            <w:tcW w:w="42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6</w:t>
            </w:r>
          </w:p>
        </w:tc>
        <w:tc>
          <w:tcPr>
            <w:tcW w:w="1133"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行业名称</w:t>
            </w:r>
          </w:p>
        </w:tc>
        <w:tc>
          <w:tcPr>
            <w:tcW w:w="158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682"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304" w:hRule="atLeast"/>
        </w:trPr>
        <w:tc>
          <w:tcPr>
            <w:tcW w:w="42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7</w:t>
            </w:r>
          </w:p>
        </w:tc>
        <w:tc>
          <w:tcPr>
            <w:tcW w:w="1133"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从业年限</w:t>
            </w:r>
          </w:p>
        </w:tc>
        <w:tc>
          <w:tcPr>
            <w:tcW w:w="158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682"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304" w:hRule="atLeast"/>
        </w:trPr>
        <w:tc>
          <w:tcPr>
            <w:tcW w:w="42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8</w:t>
            </w:r>
          </w:p>
        </w:tc>
        <w:tc>
          <w:tcPr>
            <w:tcW w:w="1133"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主营行业从业年限</w:t>
            </w:r>
          </w:p>
        </w:tc>
        <w:tc>
          <w:tcPr>
            <w:tcW w:w="158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682"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304" w:hRule="atLeast"/>
        </w:trPr>
        <w:tc>
          <w:tcPr>
            <w:tcW w:w="42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w:t>
            </w:r>
          </w:p>
        </w:tc>
        <w:tc>
          <w:tcPr>
            <w:tcW w:w="1133"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企业登记状态</w:t>
            </w:r>
          </w:p>
        </w:tc>
        <w:tc>
          <w:tcPr>
            <w:tcW w:w="158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682"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312" w:hRule="atLeast"/>
        </w:trPr>
        <w:tc>
          <w:tcPr>
            <w:tcW w:w="42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w:t>
            </w:r>
          </w:p>
        </w:tc>
        <w:tc>
          <w:tcPr>
            <w:tcW w:w="1133"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法定代表人与股东关系</w:t>
            </w:r>
          </w:p>
        </w:tc>
        <w:tc>
          <w:tcPr>
            <w:tcW w:w="158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682"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304" w:hRule="atLeast"/>
        </w:trPr>
        <w:tc>
          <w:tcPr>
            <w:tcW w:w="42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11</w:t>
            </w:r>
          </w:p>
        </w:tc>
        <w:tc>
          <w:tcPr>
            <w:tcW w:w="1133"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现有经营异常信息</w:t>
            </w:r>
          </w:p>
        </w:tc>
        <w:tc>
          <w:tcPr>
            <w:tcW w:w="158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682"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320" w:hRule="atLeast"/>
        </w:trPr>
        <w:tc>
          <w:tcPr>
            <w:tcW w:w="42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12</w:t>
            </w:r>
          </w:p>
        </w:tc>
        <w:tc>
          <w:tcPr>
            <w:tcW w:w="1133"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法定代表人变更次数</w:t>
            </w:r>
          </w:p>
        </w:tc>
        <w:tc>
          <w:tcPr>
            <w:tcW w:w="158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682"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312" w:hRule="atLeast"/>
        </w:trPr>
        <w:tc>
          <w:tcPr>
            <w:tcW w:w="42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13</w:t>
            </w:r>
          </w:p>
        </w:tc>
        <w:tc>
          <w:tcPr>
            <w:tcW w:w="1133"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投资人变更次数</w:t>
            </w:r>
          </w:p>
        </w:tc>
        <w:tc>
          <w:tcPr>
            <w:tcW w:w="158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682"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312" w:hRule="atLeast"/>
        </w:trPr>
        <w:tc>
          <w:tcPr>
            <w:tcW w:w="42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14</w:t>
            </w:r>
          </w:p>
        </w:tc>
        <w:tc>
          <w:tcPr>
            <w:tcW w:w="1133"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注册资本变更次数</w:t>
            </w:r>
          </w:p>
        </w:tc>
        <w:tc>
          <w:tcPr>
            <w:tcW w:w="158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682"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312" w:hRule="atLeast"/>
        </w:trPr>
        <w:tc>
          <w:tcPr>
            <w:tcW w:w="42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15</w:t>
            </w:r>
          </w:p>
        </w:tc>
        <w:tc>
          <w:tcPr>
            <w:tcW w:w="1133"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企业成立时间</w:t>
            </w:r>
          </w:p>
        </w:tc>
        <w:tc>
          <w:tcPr>
            <w:tcW w:w="158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682"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312" w:hRule="atLeast"/>
        </w:trPr>
        <w:tc>
          <w:tcPr>
            <w:tcW w:w="42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16</w:t>
            </w:r>
          </w:p>
        </w:tc>
        <w:tc>
          <w:tcPr>
            <w:tcW w:w="1133"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企业营业有效期</w:t>
            </w:r>
          </w:p>
        </w:tc>
        <w:tc>
          <w:tcPr>
            <w:tcW w:w="158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682"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281" w:hRule="atLeast"/>
        </w:trPr>
        <w:tc>
          <w:tcPr>
            <w:tcW w:w="42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17</w:t>
            </w:r>
          </w:p>
        </w:tc>
        <w:tc>
          <w:tcPr>
            <w:tcW w:w="1133"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曾有经营异常信息</w:t>
            </w:r>
          </w:p>
        </w:tc>
        <w:tc>
          <w:tcPr>
            <w:tcW w:w="158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682"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311" w:hRule="atLeast"/>
        </w:trPr>
        <w:tc>
          <w:tcPr>
            <w:tcW w:w="42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18</w:t>
            </w:r>
          </w:p>
        </w:tc>
        <w:tc>
          <w:tcPr>
            <w:tcW w:w="1133"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★现有股权出质信息</w:t>
            </w:r>
          </w:p>
        </w:tc>
        <w:tc>
          <w:tcPr>
            <w:tcW w:w="158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682"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320" w:hRule="atLeast"/>
        </w:trPr>
        <w:tc>
          <w:tcPr>
            <w:tcW w:w="42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19</w:t>
            </w:r>
          </w:p>
        </w:tc>
        <w:tc>
          <w:tcPr>
            <w:tcW w:w="1133"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★现有动产抵押信息</w:t>
            </w:r>
          </w:p>
        </w:tc>
        <w:tc>
          <w:tcPr>
            <w:tcW w:w="158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682"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312" w:hRule="atLeast"/>
        </w:trPr>
        <w:tc>
          <w:tcPr>
            <w:tcW w:w="42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20</w:t>
            </w:r>
          </w:p>
        </w:tc>
        <w:tc>
          <w:tcPr>
            <w:tcW w:w="1133"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现有清算信息</w:t>
            </w:r>
          </w:p>
        </w:tc>
        <w:tc>
          <w:tcPr>
            <w:tcW w:w="158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682"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281" w:hRule="atLeast"/>
        </w:trPr>
        <w:tc>
          <w:tcPr>
            <w:tcW w:w="42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21</w:t>
            </w:r>
          </w:p>
        </w:tc>
        <w:tc>
          <w:tcPr>
            <w:tcW w:w="1133"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曾有股权出质信息</w:t>
            </w:r>
          </w:p>
        </w:tc>
        <w:tc>
          <w:tcPr>
            <w:tcW w:w="158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682"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280" w:hRule="atLeast"/>
        </w:trPr>
        <w:tc>
          <w:tcPr>
            <w:tcW w:w="42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22</w:t>
            </w:r>
          </w:p>
        </w:tc>
        <w:tc>
          <w:tcPr>
            <w:tcW w:w="1133"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曾有动产抵押信息</w:t>
            </w:r>
          </w:p>
        </w:tc>
        <w:tc>
          <w:tcPr>
            <w:tcW w:w="158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682"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304" w:hRule="atLeast"/>
        </w:trPr>
        <w:tc>
          <w:tcPr>
            <w:tcW w:w="42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23</w:t>
            </w:r>
          </w:p>
        </w:tc>
        <w:tc>
          <w:tcPr>
            <w:tcW w:w="1133"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现有行政处罚信息</w:t>
            </w:r>
          </w:p>
        </w:tc>
        <w:tc>
          <w:tcPr>
            <w:tcW w:w="158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682"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312" w:hRule="atLeast"/>
        </w:trPr>
        <w:tc>
          <w:tcPr>
            <w:tcW w:w="42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24</w:t>
            </w:r>
          </w:p>
        </w:tc>
        <w:tc>
          <w:tcPr>
            <w:tcW w:w="1133"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16"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企业关联人查询</w:t>
            </w:r>
          </w:p>
        </w:tc>
        <w:tc>
          <w:tcPr>
            <w:tcW w:w="2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★企业实际控制人</w:t>
            </w:r>
          </w:p>
        </w:tc>
        <w:tc>
          <w:tcPr>
            <w:tcW w:w="1587" w:type="dxa"/>
            <w:vMerge w:val="restart"/>
            <w:tcBorders>
              <w:top w:val="nil"/>
              <w:left w:val="single" w:color="auto" w:sz="4" w:space="0"/>
              <w:bottom w:val="single" w:color="000000"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2682" w:type="dxa"/>
            <w:tcBorders>
              <w:top w:val="nil"/>
              <w:left w:val="single" w:color="auto" w:sz="4" w:space="0"/>
              <w:bottom w:val="single" w:color="000000"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center"/>
              <w:textAlignment w:val="auto"/>
              <w:rPr>
                <w:rFonts w:hint="eastAsia" w:ascii="仿宋_GB2312" w:hAnsi="宋体" w:eastAsia="仿宋_GB2312" w:cs="宋体"/>
                <w:color w:val="000000"/>
                <w:kern w:val="0"/>
                <w:szCs w:val="21"/>
              </w:rPr>
            </w:pPr>
          </w:p>
        </w:tc>
      </w:tr>
      <w:tr>
        <w:tblPrEx>
          <w:tblCellMar>
            <w:top w:w="0" w:type="dxa"/>
            <w:left w:w="108" w:type="dxa"/>
            <w:bottom w:w="0" w:type="dxa"/>
            <w:right w:w="108" w:type="dxa"/>
          </w:tblCellMar>
        </w:tblPrEx>
        <w:trPr>
          <w:trHeight w:val="280" w:hRule="atLeast"/>
        </w:trPr>
        <w:tc>
          <w:tcPr>
            <w:tcW w:w="42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25</w:t>
            </w:r>
          </w:p>
        </w:tc>
        <w:tc>
          <w:tcPr>
            <w:tcW w:w="1133"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★企业法人</w:t>
            </w:r>
          </w:p>
        </w:tc>
        <w:tc>
          <w:tcPr>
            <w:tcW w:w="158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682"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304" w:hRule="atLeast"/>
        </w:trPr>
        <w:tc>
          <w:tcPr>
            <w:tcW w:w="42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26</w:t>
            </w:r>
          </w:p>
        </w:tc>
        <w:tc>
          <w:tcPr>
            <w:tcW w:w="1133"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★企业股东</w:t>
            </w:r>
          </w:p>
        </w:tc>
        <w:tc>
          <w:tcPr>
            <w:tcW w:w="158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682"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320" w:hRule="atLeast"/>
        </w:trPr>
        <w:tc>
          <w:tcPr>
            <w:tcW w:w="42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27</w:t>
            </w:r>
          </w:p>
        </w:tc>
        <w:tc>
          <w:tcPr>
            <w:tcW w:w="1133"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★注册资本</w:t>
            </w:r>
          </w:p>
        </w:tc>
        <w:tc>
          <w:tcPr>
            <w:tcW w:w="158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682"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272" w:hRule="atLeast"/>
        </w:trPr>
        <w:tc>
          <w:tcPr>
            <w:tcW w:w="42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28</w:t>
            </w:r>
          </w:p>
        </w:tc>
        <w:tc>
          <w:tcPr>
            <w:tcW w:w="1133"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★企业登记变更记录</w:t>
            </w:r>
          </w:p>
        </w:tc>
        <w:tc>
          <w:tcPr>
            <w:tcW w:w="158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682"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281" w:hRule="atLeast"/>
        </w:trPr>
        <w:tc>
          <w:tcPr>
            <w:tcW w:w="42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29</w:t>
            </w:r>
          </w:p>
        </w:tc>
        <w:tc>
          <w:tcPr>
            <w:tcW w:w="1133"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★行业名称</w:t>
            </w:r>
          </w:p>
        </w:tc>
        <w:tc>
          <w:tcPr>
            <w:tcW w:w="158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682"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265" w:hRule="atLeast"/>
        </w:trPr>
        <w:tc>
          <w:tcPr>
            <w:tcW w:w="42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30</w:t>
            </w:r>
          </w:p>
        </w:tc>
        <w:tc>
          <w:tcPr>
            <w:tcW w:w="1133"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★从业年限</w:t>
            </w:r>
          </w:p>
        </w:tc>
        <w:tc>
          <w:tcPr>
            <w:tcW w:w="158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682"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375" w:hRule="atLeast"/>
        </w:trPr>
        <w:tc>
          <w:tcPr>
            <w:tcW w:w="42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31</w:t>
            </w:r>
          </w:p>
        </w:tc>
        <w:tc>
          <w:tcPr>
            <w:tcW w:w="1133"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★主营行业从业年限</w:t>
            </w:r>
          </w:p>
        </w:tc>
        <w:tc>
          <w:tcPr>
            <w:tcW w:w="158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682"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327" w:hRule="atLeast"/>
        </w:trPr>
        <w:tc>
          <w:tcPr>
            <w:tcW w:w="42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32</w:t>
            </w:r>
          </w:p>
        </w:tc>
        <w:tc>
          <w:tcPr>
            <w:tcW w:w="1133"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★企业登记状态</w:t>
            </w:r>
          </w:p>
        </w:tc>
        <w:tc>
          <w:tcPr>
            <w:tcW w:w="158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682"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296" w:hRule="atLeast"/>
        </w:trPr>
        <w:tc>
          <w:tcPr>
            <w:tcW w:w="42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33</w:t>
            </w:r>
          </w:p>
        </w:tc>
        <w:tc>
          <w:tcPr>
            <w:tcW w:w="1133"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★法定代表人与股东关系</w:t>
            </w:r>
          </w:p>
        </w:tc>
        <w:tc>
          <w:tcPr>
            <w:tcW w:w="158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682"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312" w:hRule="atLeast"/>
        </w:trPr>
        <w:tc>
          <w:tcPr>
            <w:tcW w:w="42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34</w:t>
            </w:r>
          </w:p>
        </w:tc>
        <w:tc>
          <w:tcPr>
            <w:tcW w:w="1133"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★关联企业有吊销</w:t>
            </w:r>
          </w:p>
        </w:tc>
        <w:tc>
          <w:tcPr>
            <w:tcW w:w="158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682"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327" w:hRule="atLeast"/>
        </w:trPr>
        <w:tc>
          <w:tcPr>
            <w:tcW w:w="42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35</w:t>
            </w:r>
          </w:p>
        </w:tc>
        <w:tc>
          <w:tcPr>
            <w:tcW w:w="1133"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★现有经营异常信息</w:t>
            </w:r>
          </w:p>
        </w:tc>
        <w:tc>
          <w:tcPr>
            <w:tcW w:w="158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682"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303" w:hRule="atLeast"/>
        </w:trPr>
        <w:tc>
          <w:tcPr>
            <w:tcW w:w="42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36</w:t>
            </w:r>
          </w:p>
        </w:tc>
        <w:tc>
          <w:tcPr>
            <w:tcW w:w="1133"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★法定代表人变更次数</w:t>
            </w:r>
          </w:p>
        </w:tc>
        <w:tc>
          <w:tcPr>
            <w:tcW w:w="158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682"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296" w:hRule="atLeast"/>
        </w:trPr>
        <w:tc>
          <w:tcPr>
            <w:tcW w:w="42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37</w:t>
            </w:r>
          </w:p>
        </w:tc>
        <w:tc>
          <w:tcPr>
            <w:tcW w:w="1133"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★投资人变更次数</w:t>
            </w:r>
          </w:p>
        </w:tc>
        <w:tc>
          <w:tcPr>
            <w:tcW w:w="158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682"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320" w:hRule="atLeast"/>
        </w:trPr>
        <w:tc>
          <w:tcPr>
            <w:tcW w:w="42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38</w:t>
            </w:r>
          </w:p>
        </w:tc>
        <w:tc>
          <w:tcPr>
            <w:tcW w:w="1133"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★注册资本变更次数</w:t>
            </w:r>
          </w:p>
        </w:tc>
        <w:tc>
          <w:tcPr>
            <w:tcW w:w="158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682"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304" w:hRule="atLeast"/>
        </w:trPr>
        <w:tc>
          <w:tcPr>
            <w:tcW w:w="42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39</w:t>
            </w:r>
          </w:p>
        </w:tc>
        <w:tc>
          <w:tcPr>
            <w:tcW w:w="1133"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★企业成立时间</w:t>
            </w:r>
          </w:p>
        </w:tc>
        <w:tc>
          <w:tcPr>
            <w:tcW w:w="158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682"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336" w:hRule="atLeast"/>
        </w:trPr>
        <w:tc>
          <w:tcPr>
            <w:tcW w:w="42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40</w:t>
            </w:r>
          </w:p>
        </w:tc>
        <w:tc>
          <w:tcPr>
            <w:tcW w:w="1133"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★企业营业有效期</w:t>
            </w:r>
          </w:p>
        </w:tc>
        <w:tc>
          <w:tcPr>
            <w:tcW w:w="158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682"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319" w:hRule="atLeast"/>
        </w:trPr>
        <w:tc>
          <w:tcPr>
            <w:tcW w:w="42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41</w:t>
            </w:r>
          </w:p>
        </w:tc>
        <w:tc>
          <w:tcPr>
            <w:tcW w:w="1133"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★曾有经营异常信息</w:t>
            </w:r>
          </w:p>
        </w:tc>
        <w:tc>
          <w:tcPr>
            <w:tcW w:w="158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682"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304" w:hRule="atLeast"/>
        </w:trPr>
        <w:tc>
          <w:tcPr>
            <w:tcW w:w="42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42</w:t>
            </w:r>
          </w:p>
        </w:tc>
        <w:tc>
          <w:tcPr>
            <w:tcW w:w="1133"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★现有股权出质信息</w:t>
            </w:r>
          </w:p>
        </w:tc>
        <w:tc>
          <w:tcPr>
            <w:tcW w:w="158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682"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280" w:hRule="atLeast"/>
        </w:trPr>
        <w:tc>
          <w:tcPr>
            <w:tcW w:w="42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43</w:t>
            </w:r>
          </w:p>
        </w:tc>
        <w:tc>
          <w:tcPr>
            <w:tcW w:w="1133"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★现有动产抵押信息</w:t>
            </w:r>
          </w:p>
        </w:tc>
        <w:tc>
          <w:tcPr>
            <w:tcW w:w="158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682"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296" w:hRule="atLeast"/>
        </w:trPr>
        <w:tc>
          <w:tcPr>
            <w:tcW w:w="42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44</w:t>
            </w:r>
          </w:p>
        </w:tc>
        <w:tc>
          <w:tcPr>
            <w:tcW w:w="1133"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★现有清算信息</w:t>
            </w:r>
          </w:p>
        </w:tc>
        <w:tc>
          <w:tcPr>
            <w:tcW w:w="158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682"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303" w:hRule="atLeast"/>
        </w:trPr>
        <w:tc>
          <w:tcPr>
            <w:tcW w:w="42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45</w:t>
            </w:r>
          </w:p>
        </w:tc>
        <w:tc>
          <w:tcPr>
            <w:tcW w:w="1133"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★曾有股权出质信息</w:t>
            </w:r>
          </w:p>
        </w:tc>
        <w:tc>
          <w:tcPr>
            <w:tcW w:w="158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682"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327" w:hRule="atLeast"/>
        </w:trPr>
        <w:tc>
          <w:tcPr>
            <w:tcW w:w="42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46</w:t>
            </w:r>
          </w:p>
        </w:tc>
        <w:tc>
          <w:tcPr>
            <w:tcW w:w="1133"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★曾有动产抵押信息</w:t>
            </w:r>
          </w:p>
        </w:tc>
        <w:tc>
          <w:tcPr>
            <w:tcW w:w="158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682"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343" w:hRule="atLeast"/>
        </w:trPr>
        <w:tc>
          <w:tcPr>
            <w:tcW w:w="42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47</w:t>
            </w:r>
          </w:p>
        </w:tc>
        <w:tc>
          <w:tcPr>
            <w:tcW w:w="1133"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★现有行政处罚信息</w:t>
            </w:r>
          </w:p>
        </w:tc>
        <w:tc>
          <w:tcPr>
            <w:tcW w:w="158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682"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288" w:hRule="atLeast"/>
        </w:trPr>
        <w:tc>
          <w:tcPr>
            <w:tcW w:w="42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48</w:t>
            </w:r>
          </w:p>
        </w:tc>
        <w:tc>
          <w:tcPr>
            <w:tcW w:w="1133"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16"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行政违法信息</w:t>
            </w:r>
          </w:p>
        </w:tc>
        <w:tc>
          <w:tcPr>
            <w:tcW w:w="2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企业名称</w:t>
            </w:r>
          </w:p>
        </w:tc>
        <w:tc>
          <w:tcPr>
            <w:tcW w:w="1587" w:type="dxa"/>
            <w:vMerge w:val="restart"/>
            <w:tcBorders>
              <w:top w:val="nil"/>
              <w:left w:val="single" w:color="auto" w:sz="4" w:space="0"/>
              <w:bottom w:val="single" w:color="000000"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95%以上</w:t>
            </w:r>
          </w:p>
        </w:tc>
        <w:tc>
          <w:tcPr>
            <w:tcW w:w="2682" w:type="dxa"/>
            <w:tcBorders>
              <w:top w:val="nil"/>
              <w:left w:val="single" w:color="auto" w:sz="4" w:space="0"/>
              <w:bottom w:val="single" w:color="000000"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center"/>
              <w:textAlignment w:val="auto"/>
              <w:rPr>
                <w:rFonts w:hint="eastAsia" w:ascii="仿宋_GB2312" w:hAnsi="宋体" w:eastAsia="仿宋_GB2312" w:cs="宋体"/>
                <w:color w:val="000000"/>
                <w:kern w:val="0"/>
                <w:szCs w:val="21"/>
              </w:rPr>
            </w:pPr>
          </w:p>
        </w:tc>
      </w:tr>
      <w:tr>
        <w:tblPrEx>
          <w:tblCellMar>
            <w:top w:w="0" w:type="dxa"/>
            <w:left w:w="108" w:type="dxa"/>
            <w:bottom w:w="0" w:type="dxa"/>
            <w:right w:w="108" w:type="dxa"/>
          </w:tblCellMar>
        </w:tblPrEx>
        <w:trPr>
          <w:trHeight w:val="296" w:hRule="atLeast"/>
        </w:trPr>
        <w:tc>
          <w:tcPr>
            <w:tcW w:w="42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49</w:t>
            </w:r>
          </w:p>
        </w:tc>
        <w:tc>
          <w:tcPr>
            <w:tcW w:w="1133"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违法事由</w:t>
            </w:r>
          </w:p>
        </w:tc>
        <w:tc>
          <w:tcPr>
            <w:tcW w:w="158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682"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296" w:hRule="atLeast"/>
        </w:trPr>
        <w:tc>
          <w:tcPr>
            <w:tcW w:w="42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50</w:t>
            </w:r>
          </w:p>
        </w:tc>
        <w:tc>
          <w:tcPr>
            <w:tcW w:w="1133"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具体时间</w:t>
            </w:r>
          </w:p>
        </w:tc>
        <w:tc>
          <w:tcPr>
            <w:tcW w:w="158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682"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335" w:hRule="atLeast"/>
        </w:trPr>
        <w:tc>
          <w:tcPr>
            <w:tcW w:w="42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51</w:t>
            </w:r>
          </w:p>
        </w:tc>
        <w:tc>
          <w:tcPr>
            <w:tcW w:w="1133"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案号</w:t>
            </w:r>
          </w:p>
        </w:tc>
        <w:tc>
          <w:tcPr>
            <w:tcW w:w="158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682"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328" w:hRule="atLeast"/>
        </w:trPr>
        <w:tc>
          <w:tcPr>
            <w:tcW w:w="42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52</w:t>
            </w:r>
          </w:p>
        </w:tc>
        <w:tc>
          <w:tcPr>
            <w:tcW w:w="1133"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16"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动产抵押信息</w:t>
            </w:r>
          </w:p>
        </w:tc>
        <w:tc>
          <w:tcPr>
            <w:tcW w:w="2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★抵押人</w:t>
            </w:r>
          </w:p>
        </w:tc>
        <w:tc>
          <w:tcPr>
            <w:tcW w:w="1587" w:type="dxa"/>
            <w:vMerge w:val="restart"/>
            <w:tcBorders>
              <w:top w:val="nil"/>
              <w:left w:val="single" w:color="auto" w:sz="4" w:space="0"/>
              <w:bottom w:val="single" w:color="000000"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2682" w:type="dxa"/>
            <w:tcBorders>
              <w:top w:val="nil"/>
              <w:left w:val="single" w:color="auto" w:sz="4" w:space="0"/>
              <w:bottom w:val="single" w:color="000000"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center"/>
              <w:textAlignment w:val="auto"/>
              <w:rPr>
                <w:rFonts w:hint="eastAsia" w:ascii="仿宋_GB2312" w:hAnsi="宋体" w:eastAsia="仿宋_GB2312" w:cs="宋体"/>
                <w:color w:val="000000"/>
                <w:kern w:val="0"/>
                <w:szCs w:val="21"/>
              </w:rPr>
            </w:pPr>
          </w:p>
        </w:tc>
      </w:tr>
      <w:tr>
        <w:tblPrEx>
          <w:tblCellMar>
            <w:top w:w="0" w:type="dxa"/>
            <w:left w:w="108" w:type="dxa"/>
            <w:bottom w:w="0" w:type="dxa"/>
            <w:right w:w="108" w:type="dxa"/>
          </w:tblCellMar>
        </w:tblPrEx>
        <w:trPr>
          <w:trHeight w:val="304" w:hRule="atLeast"/>
        </w:trPr>
        <w:tc>
          <w:tcPr>
            <w:tcW w:w="42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53</w:t>
            </w:r>
          </w:p>
        </w:tc>
        <w:tc>
          <w:tcPr>
            <w:tcW w:w="1133"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★抵押权人</w:t>
            </w:r>
          </w:p>
        </w:tc>
        <w:tc>
          <w:tcPr>
            <w:tcW w:w="158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682"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288" w:hRule="atLeast"/>
        </w:trPr>
        <w:tc>
          <w:tcPr>
            <w:tcW w:w="42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54</w:t>
            </w:r>
          </w:p>
        </w:tc>
        <w:tc>
          <w:tcPr>
            <w:tcW w:w="1133"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★登记编号</w:t>
            </w:r>
          </w:p>
        </w:tc>
        <w:tc>
          <w:tcPr>
            <w:tcW w:w="158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682"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328" w:hRule="atLeast"/>
        </w:trPr>
        <w:tc>
          <w:tcPr>
            <w:tcW w:w="42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55</w:t>
            </w:r>
          </w:p>
        </w:tc>
        <w:tc>
          <w:tcPr>
            <w:tcW w:w="1133"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★登记日期</w:t>
            </w:r>
          </w:p>
        </w:tc>
        <w:tc>
          <w:tcPr>
            <w:tcW w:w="158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682"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320" w:hRule="atLeast"/>
        </w:trPr>
        <w:tc>
          <w:tcPr>
            <w:tcW w:w="42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56</w:t>
            </w:r>
          </w:p>
        </w:tc>
        <w:tc>
          <w:tcPr>
            <w:tcW w:w="1133"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★登记状态</w:t>
            </w:r>
          </w:p>
        </w:tc>
        <w:tc>
          <w:tcPr>
            <w:tcW w:w="158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682"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311" w:hRule="atLeast"/>
        </w:trPr>
        <w:tc>
          <w:tcPr>
            <w:tcW w:w="42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57</w:t>
            </w:r>
          </w:p>
        </w:tc>
        <w:tc>
          <w:tcPr>
            <w:tcW w:w="1133"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★登记机关</w:t>
            </w:r>
          </w:p>
        </w:tc>
        <w:tc>
          <w:tcPr>
            <w:tcW w:w="158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682"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328" w:hRule="atLeast"/>
        </w:trPr>
        <w:tc>
          <w:tcPr>
            <w:tcW w:w="42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58</w:t>
            </w:r>
          </w:p>
        </w:tc>
        <w:tc>
          <w:tcPr>
            <w:tcW w:w="1133"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★被担保债权数额</w:t>
            </w:r>
          </w:p>
        </w:tc>
        <w:tc>
          <w:tcPr>
            <w:tcW w:w="158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682"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343" w:hRule="atLeast"/>
        </w:trPr>
        <w:tc>
          <w:tcPr>
            <w:tcW w:w="42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59</w:t>
            </w:r>
          </w:p>
        </w:tc>
        <w:tc>
          <w:tcPr>
            <w:tcW w:w="1133"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★被担保债券种类</w:t>
            </w:r>
          </w:p>
        </w:tc>
        <w:tc>
          <w:tcPr>
            <w:tcW w:w="158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682"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327" w:hRule="atLeast"/>
        </w:trPr>
        <w:tc>
          <w:tcPr>
            <w:tcW w:w="42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60</w:t>
            </w:r>
          </w:p>
        </w:tc>
        <w:tc>
          <w:tcPr>
            <w:tcW w:w="1133"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★债务人履行债务的期限</w:t>
            </w:r>
          </w:p>
        </w:tc>
        <w:tc>
          <w:tcPr>
            <w:tcW w:w="158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682"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320" w:hRule="atLeast"/>
        </w:trPr>
        <w:tc>
          <w:tcPr>
            <w:tcW w:w="42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6</w:t>
            </w:r>
            <w:bookmarkStart w:id="18" w:name="_GoBack"/>
            <w:bookmarkEnd w:id="18"/>
            <w:r>
              <w:rPr>
                <w:rFonts w:hint="eastAsia" w:ascii="仿宋_GB2312" w:hAnsi="宋体" w:eastAsia="仿宋_GB2312" w:cs="宋体"/>
                <w:color w:val="000000"/>
                <w:kern w:val="0"/>
                <w:szCs w:val="21"/>
              </w:rPr>
              <w:t>1</w:t>
            </w:r>
          </w:p>
        </w:tc>
        <w:tc>
          <w:tcPr>
            <w:tcW w:w="1133"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★抵押物名称</w:t>
            </w:r>
          </w:p>
        </w:tc>
        <w:tc>
          <w:tcPr>
            <w:tcW w:w="158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682"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560" w:hRule="atLeast"/>
        </w:trPr>
        <w:tc>
          <w:tcPr>
            <w:tcW w:w="42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62</w:t>
            </w:r>
          </w:p>
        </w:tc>
        <w:tc>
          <w:tcPr>
            <w:tcW w:w="1133"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★抵归属押物所有权或使用权归属权</w:t>
            </w:r>
          </w:p>
        </w:tc>
        <w:tc>
          <w:tcPr>
            <w:tcW w:w="158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682"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328" w:hRule="atLeast"/>
        </w:trPr>
        <w:tc>
          <w:tcPr>
            <w:tcW w:w="42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63</w:t>
            </w:r>
          </w:p>
        </w:tc>
        <w:tc>
          <w:tcPr>
            <w:tcW w:w="1133"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★抵押物详情</w:t>
            </w:r>
          </w:p>
        </w:tc>
        <w:tc>
          <w:tcPr>
            <w:tcW w:w="158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682"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319" w:hRule="atLeast"/>
        </w:trPr>
        <w:tc>
          <w:tcPr>
            <w:tcW w:w="42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64</w:t>
            </w:r>
          </w:p>
        </w:tc>
        <w:tc>
          <w:tcPr>
            <w:tcW w:w="1133"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★注销日期</w:t>
            </w:r>
          </w:p>
        </w:tc>
        <w:tc>
          <w:tcPr>
            <w:tcW w:w="158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682"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289" w:hRule="atLeast"/>
        </w:trPr>
        <w:tc>
          <w:tcPr>
            <w:tcW w:w="42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65</w:t>
            </w:r>
          </w:p>
        </w:tc>
        <w:tc>
          <w:tcPr>
            <w:tcW w:w="1133"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16"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股权出质信息</w:t>
            </w:r>
          </w:p>
        </w:tc>
        <w:tc>
          <w:tcPr>
            <w:tcW w:w="2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★企业名称</w:t>
            </w:r>
          </w:p>
        </w:tc>
        <w:tc>
          <w:tcPr>
            <w:tcW w:w="158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682"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304" w:hRule="atLeast"/>
        </w:trPr>
        <w:tc>
          <w:tcPr>
            <w:tcW w:w="42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66</w:t>
            </w:r>
          </w:p>
        </w:tc>
        <w:tc>
          <w:tcPr>
            <w:tcW w:w="1133"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★企业角色</w:t>
            </w:r>
          </w:p>
        </w:tc>
        <w:tc>
          <w:tcPr>
            <w:tcW w:w="158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682"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304" w:hRule="atLeast"/>
        </w:trPr>
        <w:tc>
          <w:tcPr>
            <w:tcW w:w="42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67</w:t>
            </w:r>
          </w:p>
        </w:tc>
        <w:tc>
          <w:tcPr>
            <w:tcW w:w="1133"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★登记编号</w:t>
            </w:r>
          </w:p>
        </w:tc>
        <w:tc>
          <w:tcPr>
            <w:tcW w:w="158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682"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319" w:hRule="atLeast"/>
        </w:trPr>
        <w:tc>
          <w:tcPr>
            <w:tcW w:w="42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68</w:t>
            </w:r>
          </w:p>
        </w:tc>
        <w:tc>
          <w:tcPr>
            <w:tcW w:w="1133"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★出质人</w:t>
            </w:r>
          </w:p>
        </w:tc>
        <w:tc>
          <w:tcPr>
            <w:tcW w:w="158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682"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295" w:hRule="atLeast"/>
        </w:trPr>
        <w:tc>
          <w:tcPr>
            <w:tcW w:w="42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69</w:t>
            </w:r>
          </w:p>
        </w:tc>
        <w:tc>
          <w:tcPr>
            <w:tcW w:w="1133"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★出质股权数</w:t>
            </w:r>
          </w:p>
        </w:tc>
        <w:tc>
          <w:tcPr>
            <w:tcW w:w="158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682"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297" w:hRule="atLeast"/>
        </w:trPr>
        <w:tc>
          <w:tcPr>
            <w:tcW w:w="42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70</w:t>
            </w:r>
          </w:p>
        </w:tc>
        <w:tc>
          <w:tcPr>
            <w:tcW w:w="1133"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★股权人</w:t>
            </w:r>
          </w:p>
        </w:tc>
        <w:tc>
          <w:tcPr>
            <w:tcW w:w="158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682"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288" w:hRule="atLeast"/>
        </w:trPr>
        <w:tc>
          <w:tcPr>
            <w:tcW w:w="42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71</w:t>
            </w:r>
          </w:p>
        </w:tc>
        <w:tc>
          <w:tcPr>
            <w:tcW w:w="1133"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★状态</w:t>
            </w:r>
          </w:p>
        </w:tc>
        <w:tc>
          <w:tcPr>
            <w:tcW w:w="158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682"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319" w:hRule="atLeast"/>
        </w:trPr>
        <w:tc>
          <w:tcPr>
            <w:tcW w:w="42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72</w:t>
            </w:r>
          </w:p>
        </w:tc>
        <w:tc>
          <w:tcPr>
            <w:tcW w:w="1133"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★股权出质登记日期</w:t>
            </w:r>
          </w:p>
        </w:tc>
        <w:tc>
          <w:tcPr>
            <w:tcW w:w="158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682"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281" w:hRule="atLeast"/>
        </w:trPr>
        <w:tc>
          <w:tcPr>
            <w:tcW w:w="42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73</w:t>
            </w:r>
          </w:p>
        </w:tc>
        <w:tc>
          <w:tcPr>
            <w:tcW w:w="1133"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★公示日期</w:t>
            </w:r>
          </w:p>
        </w:tc>
        <w:tc>
          <w:tcPr>
            <w:tcW w:w="158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682"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272" w:hRule="atLeast"/>
        </w:trPr>
        <w:tc>
          <w:tcPr>
            <w:tcW w:w="42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74</w:t>
            </w:r>
          </w:p>
        </w:tc>
        <w:tc>
          <w:tcPr>
            <w:tcW w:w="1133"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16"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股权变动信息</w:t>
            </w:r>
          </w:p>
        </w:tc>
        <w:tc>
          <w:tcPr>
            <w:tcW w:w="2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★企业名称</w:t>
            </w:r>
          </w:p>
        </w:tc>
        <w:tc>
          <w:tcPr>
            <w:tcW w:w="158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682"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280" w:hRule="atLeast"/>
        </w:trPr>
        <w:tc>
          <w:tcPr>
            <w:tcW w:w="42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75</w:t>
            </w:r>
          </w:p>
        </w:tc>
        <w:tc>
          <w:tcPr>
            <w:tcW w:w="1133"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★变更项目</w:t>
            </w:r>
          </w:p>
        </w:tc>
        <w:tc>
          <w:tcPr>
            <w:tcW w:w="158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682"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320" w:hRule="atLeast"/>
        </w:trPr>
        <w:tc>
          <w:tcPr>
            <w:tcW w:w="42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76</w:t>
            </w:r>
          </w:p>
        </w:tc>
        <w:tc>
          <w:tcPr>
            <w:tcW w:w="1133"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★变更日期</w:t>
            </w:r>
          </w:p>
        </w:tc>
        <w:tc>
          <w:tcPr>
            <w:tcW w:w="158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682"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257" w:hRule="atLeast"/>
        </w:trPr>
        <w:tc>
          <w:tcPr>
            <w:tcW w:w="42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77</w:t>
            </w:r>
          </w:p>
        </w:tc>
        <w:tc>
          <w:tcPr>
            <w:tcW w:w="1133"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★变更前内容</w:t>
            </w:r>
          </w:p>
        </w:tc>
        <w:tc>
          <w:tcPr>
            <w:tcW w:w="158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682"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338" w:hRule="atLeast"/>
        </w:trPr>
        <w:tc>
          <w:tcPr>
            <w:tcW w:w="42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78</w:t>
            </w:r>
          </w:p>
        </w:tc>
        <w:tc>
          <w:tcPr>
            <w:tcW w:w="1133"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★变更后内容</w:t>
            </w:r>
          </w:p>
        </w:tc>
        <w:tc>
          <w:tcPr>
            <w:tcW w:w="158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c>
          <w:tcPr>
            <w:tcW w:w="2682"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16" w:lineRule="auto"/>
              <w:jc w:val="left"/>
              <w:textAlignment w:val="auto"/>
              <w:rPr>
                <w:rFonts w:ascii="仿宋_GB2312" w:hAnsi="宋体" w:eastAsia="仿宋_GB2312" w:cs="宋体"/>
                <w:color w:val="000000"/>
                <w:kern w:val="0"/>
                <w:szCs w:val="21"/>
              </w:rPr>
            </w:pPr>
          </w:p>
        </w:tc>
      </w:tr>
    </w:tbl>
    <w:p>
      <w:pPr>
        <w:spacing w:line="460" w:lineRule="exact"/>
        <w:ind w:firstLine="602" w:firstLineChars="200"/>
        <w:outlineLvl w:val="0"/>
        <w:rPr>
          <w:rFonts w:ascii="仿宋_GB2312" w:hAnsi="Calibri" w:eastAsia="仿宋_GB2312" w:cs="Times New Roman"/>
          <w:b/>
          <w:bCs/>
          <w:color w:val="000000" w:themeColor="text1"/>
          <w:sz w:val="30"/>
          <w:szCs w:val="30"/>
        </w:rPr>
      </w:pPr>
      <w:r>
        <w:rPr>
          <w:rFonts w:hint="eastAsia" w:ascii="仿宋_GB2312" w:hAnsi="Calibri" w:eastAsia="仿宋_GB2312" w:cs="Times New Roman"/>
          <w:b/>
          <w:bCs/>
          <w:sz w:val="30"/>
          <w:szCs w:val="30"/>
          <w:lang w:val="en-US" w:eastAsia="zh-CN"/>
        </w:rPr>
        <w:t>注：</w:t>
      </w:r>
      <w:r>
        <w:rPr>
          <w:rFonts w:hint="eastAsia" w:ascii="仿宋_GB2312" w:hAnsi="Calibri" w:eastAsia="仿宋_GB2312" w:cs="Times New Roman"/>
          <w:b/>
          <w:bCs/>
          <w:sz w:val="30"/>
          <w:szCs w:val="30"/>
        </w:rPr>
        <w:t>加“★”字段为必须</w:t>
      </w:r>
      <w:r>
        <w:rPr>
          <w:rFonts w:hint="eastAsia" w:ascii="仿宋_GB2312" w:hAnsi="Calibri" w:eastAsia="仿宋_GB2312" w:cs="Times New Roman"/>
          <w:b/>
          <w:bCs/>
          <w:sz w:val="30"/>
          <w:szCs w:val="30"/>
          <w:lang w:val="en-US" w:eastAsia="zh-CN"/>
        </w:rPr>
        <w:t>满足</w:t>
      </w:r>
      <w:r>
        <w:rPr>
          <w:rFonts w:hint="eastAsia" w:ascii="仿宋_GB2312" w:hAnsi="Calibri" w:eastAsia="仿宋_GB2312" w:cs="Times New Roman"/>
          <w:b/>
          <w:bCs/>
          <w:sz w:val="30"/>
          <w:szCs w:val="30"/>
        </w:rPr>
        <w:t>项，不能缺失</w:t>
      </w:r>
      <w:r>
        <w:rPr>
          <w:rFonts w:hint="eastAsia" w:ascii="仿宋_GB2312" w:hAnsi="Calibri" w:eastAsia="仿宋_GB2312" w:cs="Times New Roman"/>
          <w:b/>
          <w:bCs/>
          <w:sz w:val="30"/>
          <w:szCs w:val="30"/>
          <w:lang w:eastAsia="zh-CN"/>
        </w:rPr>
        <w:t>，</w:t>
      </w:r>
      <w:r>
        <w:rPr>
          <w:rFonts w:hint="eastAsia" w:ascii="仿宋_GB2312" w:hAnsi="Calibri" w:eastAsia="仿宋_GB2312" w:cs="Times New Roman"/>
          <w:b/>
          <w:bCs/>
          <w:sz w:val="30"/>
          <w:szCs w:val="30"/>
          <w:lang w:val="en-US" w:eastAsia="zh-CN"/>
        </w:rPr>
        <w:t>其余需求项必须满足匹配度要求的比例（需求不满足，则资格审查不通过）。</w:t>
      </w:r>
      <w:r>
        <w:rPr>
          <w:rFonts w:hint="eastAsia" w:ascii="仿宋_GB2312" w:hAnsi="Calibri" w:eastAsia="仿宋_GB2312" w:cs="Times New Roman"/>
          <w:b/>
          <w:bCs/>
          <w:sz w:val="30"/>
          <w:szCs w:val="30"/>
        </w:rPr>
        <w:t>如能提供的字段名称与指标名称存在差异但为同一内容，供应商需要注释并承诺。</w:t>
      </w:r>
      <w:bookmarkEnd w:id="1"/>
      <w:bookmarkStart w:id="2" w:name="_Toc3406"/>
      <w:bookmarkStart w:id="3" w:name="_Toc12302"/>
      <w:bookmarkStart w:id="4" w:name="_Toc145337296"/>
    </w:p>
    <w:bookmarkEnd w:id="2"/>
    <w:bookmarkEnd w:id="3"/>
    <w:bookmarkEnd w:id="4"/>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outlineLvl w:val="0"/>
        <w:rPr>
          <w:rFonts w:ascii="黑体" w:hAnsi="黑体" w:eastAsia="黑体" w:cs="Times New Roman"/>
          <w:color w:val="000000" w:themeColor="text1"/>
          <w:sz w:val="28"/>
          <w:szCs w:val="28"/>
        </w:rPr>
      </w:pPr>
      <w:bookmarkStart w:id="5" w:name="_Toc15454"/>
      <w:bookmarkStart w:id="6" w:name="_Toc145337297"/>
      <w:bookmarkStart w:id="7" w:name="_Toc19604"/>
      <w:r>
        <w:rPr>
          <w:rFonts w:hint="eastAsia" w:ascii="黑体" w:hAnsi="黑体" w:eastAsia="黑体" w:cs="Times New Roman"/>
          <w:color w:val="000000" w:themeColor="text1"/>
          <w:sz w:val="28"/>
          <w:szCs w:val="28"/>
          <w:lang w:val="en-US" w:eastAsia="zh-CN"/>
        </w:rPr>
        <w:t>二</w:t>
      </w:r>
      <w:r>
        <w:rPr>
          <w:rFonts w:hint="eastAsia" w:ascii="黑体" w:hAnsi="黑体" w:eastAsia="黑体" w:cs="Times New Roman"/>
          <w:color w:val="000000" w:themeColor="text1"/>
          <w:sz w:val="28"/>
          <w:szCs w:val="28"/>
        </w:rPr>
        <w:t>、质量及维保服务</w:t>
      </w:r>
      <w:bookmarkEnd w:id="5"/>
      <w:bookmarkEnd w:id="6"/>
      <w:bookmarkEnd w:id="7"/>
    </w:p>
    <w:p>
      <w:pPr>
        <w:pStyle w:val="11"/>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1"/>
        <w:rPr>
          <w:rFonts w:ascii="仿宋_GB2312" w:hAnsi="Calibri" w:eastAsia="仿宋_GB2312"/>
          <w:color w:val="000000" w:themeColor="text1"/>
          <w:sz w:val="24"/>
          <w:szCs w:val="24"/>
        </w:rPr>
      </w:pPr>
      <w:bookmarkStart w:id="8" w:name="_Toc145337298"/>
      <w:bookmarkStart w:id="9" w:name="_Toc24234"/>
      <w:bookmarkStart w:id="10" w:name="_Toc25721"/>
      <w:bookmarkStart w:id="11" w:name="_Toc12165"/>
      <w:bookmarkStart w:id="12" w:name="_Toc15294"/>
      <w:r>
        <w:rPr>
          <w:rFonts w:hint="eastAsia" w:ascii="仿宋_GB2312" w:hAnsi="Calibri" w:eastAsia="仿宋_GB2312"/>
          <w:color w:val="000000" w:themeColor="text1"/>
          <w:sz w:val="24"/>
        </w:rPr>
        <w:t>（一）</w:t>
      </w:r>
      <w:r>
        <w:rPr>
          <w:rFonts w:hint="eastAsia" w:ascii="仿宋_GB2312" w:hAnsi="Calibri" w:eastAsia="仿宋_GB2312"/>
          <w:color w:val="000000" w:themeColor="text1"/>
          <w:sz w:val="24"/>
          <w:szCs w:val="24"/>
        </w:rPr>
        <w:t>维保要求</w:t>
      </w:r>
    </w:p>
    <w:p>
      <w:pPr>
        <w:pStyle w:val="11"/>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ascii="仿宋_GB2312" w:hAnsi="Calibri" w:eastAsia="仿宋_GB2312"/>
          <w:color w:val="000000" w:themeColor="text1"/>
          <w:sz w:val="24"/>
        </w:rPr>
      </w:pPr>
      <w:r>
        <w:rPr>
          <w:rFonts w:hint="eastAsia" w:ascii="仿宋_GB2312" w:hAnsi="Calibri" w:eastAsia="仿宋_GB2312"/>
          <w:color w:val="000000" w:themeColor="text1"/>
          <w:sz w:val="24"/>
          <w:szCs w:val="24"/>
        </w:rPr>
        <w:t>数据供应商系统服务时间：系统需支持7*24小时服务，以供</w:t>
      </w:r>
      <w:r>
        <w:rPr>
          <w:rFonts w:hint="eastAsia" w:ascii="仿宋_GB2312" w:hAnsi="Calibri" w:eastAsia="仿宋_GB2312"/>
          <w:color w:val="000000" w:themeColor="text1"/>
          <w:sz w:val="24"/>
          <w:szCs w:val="24"/>
          <w:lang w:val="en-US" w:eastAsia="zh-CN"/>
        </w:rPr>
        <w:t>招标人</w:t>
      </w:r>
      <w:r>
        <w:rPr>
          <w:rFonts w:hint="eastAsia" w:ascii="仿宋_GB2312" w:hAnsi="Calibri" w:eastAsia="仿宋_GB2312"/>
          <w:color w:val="000000" w:themeColor="text1"/>
          <w:sz w:val="24"/>
          <w:szCs w:val="24"/>
        </w:rPr>
        <w:t>通过接口调用相关数据查询接口</w:t>
      </w:r>
      <w:r>
        <w:rPr>
          <w:rFonts w:hint="eastAsia" w:ascii="仿宋_GB2312" w:hAnsi="Calibri" w:eastAsia="仿宋_GB2312"/>
          <w:color w:val="000000" w:themeColor="text1"/>
          <w:sz w:val="24"/>
        </w:rPr>
        <w:t>，数据服务供应商需提供免费的维保服务。服务方式包括但不限于现场人员</w:t>
      </w:r>
      <w:r>
        <w:rPr>
          <w:rFonts w:hint="eastAsia" w:ascii="仿宋_GB2312" w:hAnsi="Calibri" w:eastAsia="仿宋_GB2312"/>
          <w:color w:val="000000" w:themeColor="text1"/>
          <w:sz w:val="24"/>
          <w:lang w:val="en-US" w:eastAsia="zh-CN"/>
        </w:rPr>
        <w:t>接口技术</w:t>
      </w:r>
      <w:r>
        <w:rPr>
          <w:rFonts w:hint="eastAsia" w:ascii="仿宋_GB2312" w:hAnsi="Calibri" w:eastAsia="仿宋_GB2312"/>
          <w:color w:val="000000" w:themeColor="text1"/>
          <w:sz w:val="24"/>
        </w:rPr>
        <w:t>支持、现场咨询、现场排除故障、电话咨询、远程支持等。</w:t>
      </w:r>
      <w:bookmarkEnd w:id="8"/>
      <w:bookmarkEnd w:id="9"/>
      <w:bookmarkEnd w:id="10"/>
      <w:bookmarkEnd w:id="11"/>
      <w:bookmarkEnd w:id="12"/>
    </w:p>
    <w:p>
      <w:pPr>
        <w:pStyle w:val="11"/>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1"/>
        <w:rPr>
          <w:rFonts w:ascii="仿宋_GB2312" w:hAnsi="Calibri" w:eastAsia="仿宋_GB2312"/>
          <w:color w:val="000000" w:themeColor="text1"/>
          <w:sz w:val="24"/>
          <w:szCs w:val="24"/>
        </w:rPr>
      </w:pPr>
      <w:bookmarkStart w:id="13" w:name="_Toc21912"/>
      <w:bookmarkStart w:id="14" w:name="_Toc6390"/>
      <w:bookmarkStart w:id="15" w:name="_Toc26324"/>
      <w:bookmarkStart w:id="16" w:name="_Toc10282"/>
      <w:bookmarkStart w:id="17" w:name="_Toc145337299"/>
      <w:r>
        <w:rPr>
          <w:rFonts w:hint="eastAsia" w:ascii="仿宋_GB2312" w:hAnsi="Calibri" w:eastAsia="仿宋_GB2312"/>
          <w:color w:val="000000" w:themeColor="text1"/>
          <w:sz w:val="24"/>
        </w:rPr>
        <w:t>（二）</w:t>
      </w:r>
      <w:r>
        <w:rPr>
          <w:rFonts w:hint="eastAsia" w:ascii="仿宋_GB2312" w:hAnsi="Calibri" w:eastAsia="仿宋_GB2312"/>
          <w:color w:val="000000" w:themeColor="text1"/>
          <w:sz w:val="24"/>
          <w:szCs w:val="24"/>
        </w:rPr>
        <w:t>数据质量</w:t>
      </w:r>
    </w:p>
    <w:p>
      <w:pPr>
        <w:pStyle w:val="2"/>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0"/>
        <w:rPr>
          <w:rFonts w:ascii="黑体" w:hAnsi="黑体" w:eastAsia="黑体" w:cs="Times New Roman"/>
          <w:color w:val="000000" w:themeColor="text1"/>
          <w:sz w:val="28"/>
          <w:szCs w:val="28"/>
        </w:rPr>
      </w:pPr>
      <w:r>
        <w:rPr>
          <w:rFonts w:hint="eastAsia" w:ascii="仿宋_GB2312" w:hAnsi="Calibri" w:eastAsia="仿宋_GB2312" w:cs="Times New Roman"/>
          <w:sz w:val="24"/>
        </w:rPr>
        <w:t>查询客户的工商信息获取率（返回的数据总数/输入客户准确的入参信息*100%）不低于100%；准确率不低于99%（返回正确的数据总数/返回的数据总数*100%）。</w:t>
      </w:r>
      <w:bookmarkEnd w:id="13"/>
      <w:bookmarkEnd w:id="14"/>
      <w:bookmarkEnd w:id="15"/>
      <w:bookmarkEnd w:id="16"/>
      <w:bookmarkEnd w:id="17"/>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outlineLvl w:val="0"/>
        <w:rPr>
          <w:rFonts w:ascii="黑体" w:hAnsi="黑体" w:eastAsia="黑体" w:cs="Times New Roman"/>
          <w:color w:val="000000" w:themeColor="text1"/>
          <w:sz w:val="28"/>
          <w:szCs w:val="28"/>
        </w:rPr>
      </w:pPr>
      <w:r>
        <w:rPr>
          <w:rFonts w:hint="eastAsia" w:ascii="黑体" w:hAnsi="黑体" w:eastAsia="黑体" w:cs="Times New Roman"/>
          <w:color w:val="000000" w:themeColor="text1"/>
          <w:sz w:val="28"/>
          <w:szCs w:val="28"/>
          <w:lang w:val="en-US" w:eastAsia="zh-CN"/>
        </w:rPr>
        <w:t>三</w:t>
      </w:r>
      <w:r>
        <w:rPr>
          <w:rFonts w:hint="eastAsia" w:ascii="黑体" w:hAnsi="黑体" w:eastAsia="黑体" w:cs="Times New Roman"/>
          <w:color w:val="000000" w:themeColor="text1"/>
          <w:sz w:val="28"/>
          <w:szCs w:val="28"/>
        </w:rPr>
        <w:t>、数据合规性</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仿宋_GB2312" w:hAnsi="Calibri" w:eastAsia="仿宋_GB2312" w:cs="Times New Roman"/>
          <w:color w:val="000000" w:themeColor="text1"/>
          <w:sz w:val="24"/>
        </w:rPr>
      </w:pPr>
      <w:r>
        <w:rPr>
          <w:rFonts w:hint="eastAsia" w:ascii="仿宋_GB2312" w:hAnsi="Calibri" w:eastAsia="仿宋_GB2312" w:cs="Times New Roman"/>
          <w:color w:val="000000" w:themeColor="text1"/>
          <w:sz w:val="24"/>
        </w:rPr>
        <w:t>因数据服务供应商提供的平台服务导致任何第三方提出侵权指控，根据采购合同约定，由数据服务供应商负责与第三方交涉并承担由此引起的一切法律责任和经济赔付。如</w:t>
      </w:r>
      <w:r>
        <w:rPr>
          <w:rFonts w:hint="eastAsia" w:ascii="仿宋_GB2312" w:hAnsi="Calibri" w:eastAsia="仿宋_GB2312" w:cs="Times New Roman"/>
          <w:color w:val="000000" w:themeColor="text1"/>
          <w:sz w:val="24"/>
          <w:lang w:val="en-US" w:eastAsia="zh-CN"/>
        </w:rPr>
        <w:t>标人</w:t>
      </w:r>
      <w:r>
        <w:rPr>
          <w:rFonts w:hint="eastAsia" w:ascii="仿宋_GB2312" w:hAnsi="Calibri" w:eastAsia="仿宋_GB2312" w:cs="Times New Roman"/>
          <w:color w:val="000000" w:themeColor="text1"/>
          <w:sz w:val="24"/>
        </w:rPr>
        <w:t>因此遭受任何法律责任和经济赔付，</w:t>
      </w:r>
      <w:r>
        <w:rPr>
          <w:rFonts w:hint="eastAsia" w:ascii="仿宋_GB2312" w:hAnsi="Calibri" w:eastAsia="仿宋_GB2312" w:cs="Times New Roman"/>
          <w:color w:val="000000" w:themeColor="text1"/>
          <w:sz w:val="24"/>
          <w:lang w:val="en-US" w:eastAsia="zh-CN"/>
        </w:rPr>
        <w:t>招标人</w:t>
      </w:r>
      <w:r>
        <w:rPr>
          <w:rFonts w:hint="eastAsia" w:ascii="仿宋_GB2312" w:hAnsi="Calibri" w:eastAsia="仿宋_GB2312" w:cs="Times New Roman"/>
          <w:color w:val="000000" w:themeColor="text1"/>
          <w:sz w:val="24"/>
        </w:rPr>
        <w:t>有权向数据服务供应商追偿。</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outlineLvl w:val="0"/>
        <w:rPr>
          <w:rFonts w:ascii="黑体" w:hAnsi="黑体" w:eastAsia="黑体" w:cs="Times New Roman"/>
          <w:color w:val="000000" w:themeColor="text1"/>
          <w:sz w:val="28"/>
          <w:szCs w:val="28"/>
        </w:rPr>
      </w:pPr>
      <w:r>
        <w:rPr>
          <w:rFonts w:hint="eastAsia" w:ascii="黑体" w:hAnsi="黑体" w:eastAsia="黑体" w:cs="Times New Roman"/>
          <w:color w:val="000000" w:themeColor="text1"/>
          <w:sz w:val="28"/>
          <w:szCs w:val="28"/>
          <w:lang w:val="en-US" w:eastAsia="zh-CN"/>
        </w:rPr>
        <w:t>四</w:t>
      </w:r>
      <w:r>
        <w:rPr>
          <w:rFonts w:hint="eastAsia" w:ascii="黑体" w:hAnsi="黑体" w:eastAsia="黑体" w:cs="Times New Roman"/>
          <w:color w:val="000000" w:themeColor="text1"/>
          <w:sz w:val="28"/>
          <w:szCs w:val="28"/>
        </w:rPr>
        <w:t>、服务周期</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仿宋_GB2312" w:hAnsi="Calibri" w:eastAsia="仿宋_GB2312" w:cs="Times New Roman"/>
          <w:color w:val="FF0000"/>
          <w:sz w:val="24"/>
        </w:rPr>
      </w:pPr>
      <w:r>
        <w:rPr>
          <w:rFonts w:hint="eastAsia" w:ascii="仿宋_GB2312" w:hAnsi="Calibri" w:eastAsia="仿宋_GB2312" w:cs="Times New Roman"/>
          <w:color w:val="000000" w:themeColor="text1"/>
          <w:sz w:val="24"/>
        </w:rPr>
        <w:t>本项目服务周期为1年。</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7" o:spid="_x0000_s102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path/>
          <v:fill on="f" focussize="0,0"/>
          <v:stroke on="f" weight="0.5pt" joinstyle="miter"/>
          <v:imagedata o:title=""/>
          <o:lock v:ext="edit"/>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r>
                  <w:rPr>
                    <w:rFonts w:hint="eastAsia"/>
                  </w:rPr>
                  <w:t xml:space="preserve"> / 3</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BE1C56"/>
    <w:rsid w:val="000003E9"/>
    <w:rsid w:val="000165F0"/>
    <w:rsid w:val="000275A7"/>
    <w:rsid w:val="00055246"/>
    <w:rsid w:val="0006052B"/>
    <w:rsid w:val="00076131"/>
    <w:rsid w:val="00087618"/>
    <w:rsid w:val="00087858"/>
    <w:rsid w:val="000A35F5"/>
    <w:rsid w:val="000A593E"/>
    <w:rsid w:val="000B2A9A"/>
    <w:rsid w:val="000C343D"/>
    <w:rsid w:val="000E2B8A"/>
    <w:rsid w:val="000F327A"/>
    <w:rsid w:val="000F69A9"/>
    <w:rsid w:val="00121A1E"/>
    <w:rsid w:val="00125EA7"/>
    <w:rsid w:val="0013527F"/>
    <w:rsid w:val="00161484"/>
    <w:rsid w:val="00170973"/>
    <w:rsid w:val="00193A1D"/>
    <w:rsid w:val="001A1459"/>
    <w:rsid w:val="001B5599"/>
    <w:rsid w:val="001D1D70"/>
    <w:rsid w:val="001D49E4"/>
    <w:rsid w:val="001D5178"/>
    <w:rsid w:val="001E37D1"/>
    <w:rsid w:val="0021213F"/>
    <w:rsid w:val="00215767"/>
    <w:rsid w:val="002345FD"/>
    <w:rsid w:val="00234814"/>
    <w:rsid w:val="002403D5"/>
    <w:rsid w:val="00244BCB"/>
    <w:rsid w:val="0025005B"/>
    <w:rsid w:val="0026515D"/>
    <w:rsid w:val="00285348"/>
    <w:rsid w:val="002F52A2"/>
    <w:rsid w:val="0031053F"/>
    <w:rsid w:val="0031452B"/>
    <w:rsid w:val="003152F8"/>
    <w:rsid w:val="003618CA"/>
    <w:rsid w:val="003747C7"/>
    <w:rsid w:val="00392303"/>
    <w:rsid w:val="00394221"/>
    <w:rsid w:val="003944D1"/>
    <w:rsid w:val="003A5B47"/>
    <w:rsid w:val="003C5928"/>
    <w:rsid w:val="003D2C42"/>
    <w:rsid w:val="003D7476"/>
    <w:rsid w:val="003E71DC"/>
    <w:rsid w:val="003F1672"/>
    <w:rsid w:val="0043077A"/>
    <w:rsid w:val="00441D79"/>
    <w:rsid w:val="00446D4B"/>
    <w:rsid w:val="0044756F"/>
    <w:rsid w:val="004507D3"/>
    <w:rsid w:val="004529D7"/>
    <w:rsid w:val="004830DF"/>
    <w:rsid w:val="004A4769"/>
    <w:rsid w:val="004A4E0D"/>
    <w:rsid w:val="004B433D"/>
    <w:rsid w:val="004D2C03"/>
    <w:rsid w:val="005131B4"/>
    <w:rsid w:val="005268D8"/>
    <w:rsid w:val="005276CF"/>
    <w:rsid w:val="00530231"/>
    <w:rsid w:val="00544476"/>
    <w:rsid w:val="005841C9"/>
    <w:rsid w:val="005C3F21"/>
    <w:rsid w:val="005D6602"/>
    <w:rsid w:val="00603ADF"/>
    <w:rsid w:val="0061169A"/>
    <w:rsid w:val="00620DA8"/>
    <w:rsid w:val="0065591D"/>
    <w:rsid w:val="006561E9"/>
    <w:rsid w:val="006659CE"/>
    <w:rsid w:val="00690C55"/>
    <w:rsid w:val="006974EB"/>
    <w:rsid w:val="006A1885"/>
    <w:rsid w:val="006B3931"/>
    <w:rsid w:val="006D6572"/>
    <w:rsid w:val="006E1D27"/>
    <w:rsid w:val="006E7151"/>
    <w:rsid w:val="006F3A51"/>
    <w:rsid w:val="007310CC"/>
    <w:rsid w:val="00757A84"/>
    <w:rsid w:val="0076716A"/>
    <w:rsid w:val="00795AA0"/>
    <w:rsid w:val="007C3728"/>
    <w:rsid w:val="0080684D"/>
    <w:rsid w:val="008231E7"/>
    <w:rsid w:val="008345B8"/>
    <w:rsid w:val="00862DF7"/>
    <w:rsid w:val="0086330A"/>
    <w:rsid w:val="00877598"/>
    <w:rsid w:val="00877CE0"/>
    <w:rsid w:val="00886EA9"/>
    <w:rsid w:val="008B2AF5"/>
    <w:rsid w:val="008B4494"/>
    <w:rsid w:val="008D36A9"/>
    <w:rsid w:val="008F0764"/>
    <w:rsid w:val="00904E73"/>
    <w:rsid w:val="00921EFF"/>
    <w:rsid w:val="0092492B"/>
    <w:rsid w:val="00931B0A"/>
    <w:rsid w:val="009338E6"/>
    <w:rsid w:val="009417BE"/>
    <w:rsid w:val="0096136F"/>
    <w:rsid w:val="009747DA"/>
    <w:rsid w:val="0097519E"/>
    <w:rsid w:val="009758B7"/>
    <w:rsid w:val="009A7A21"/>
    <w:rsid w:val="009B1C4E"/>
    <w:rsid w:val="009C7DF8"/>
    <w:rsid w:val="009E4242"/>
    <w:rsid w:val="009F4275"/>
    <w:rsid w:val="009F75E8"/>
    <w:rsid w:val="00A1000C"/>
    <w:rsid w:val="00A53C8A"/>
    <w:rsid w:val="00A642F1"/>
    <w:rsid w:val="00A6694C"/>
    <w:rsid w:val="00A76DCA"/>
    <w:rsid w:val="00A863A9"/>
    <w:rsid w:val="00AB7C63"/>
    <w:rsid w:val="00B05937"/>
    <w:rsid w:val="00B2216A"/>
    <w:rsid w:val="00B33DE7"/>
    <w:rsid w:val="00B678A2"/>
    <w:rsid w:val="00B81E51"/>
    <w:rsid w:val="00B83C84"/>
    <w:rsid w:val="00B94695"/>
    <w:rsid w:val="00BD2E5F"/>
    <w:rsid w:val="00BD5307"/>
    <w:rsid w:val="00BE0569"/>
    <w:rsid w:val="00BE1C56"/>
    <w:rsid w:val="00BE2D3A"/>
    <w:rsid w:val="00BE4522"/>
    <w:rsid w:val="00C041D0"/>
    <w:rsid w:val="00C10704"/>
    <w:rsid w:val="00C431BA"/>
    <w:rsid w:val="00C70625"/>
    <w:rsid w:val="00C710BD"/>
    <w:rsid w:val="00C8131E"/>
    <w:rsid w:val="00C82B70"/>
    <w:rsid w:val="00CA7779"/>
    <w:rsid w:val="00CE63E8"/>
    <w:rsid w:val="00D00861"/>
    <w:rsid w:val="00D0298A"/>
    <w:rsid w:val="00D0385C"/>
    <w:rsid w:val="00D06C4D"/>
    <w:rsid w:val="00D11A0B"/>
    <w:rsid w:val="00D511F7"/>
    <w:rsid w:val="00D549DD"/>
    <w:rsid w:val="00D66993"/>
    <w:rsid w:val="00D747ED"/>
    <w:rsid w:val="00D86354"/>
    <w:rsid w:val="00DA1225"/>
    <w:rsid w:val="00DB5143"/>
    <w:rsid w:val="00DD01E3"/>
    <w:rsid w:val="00DD57ED"/>
    <w:rsid w:val="00E217C6"/>
    <w:rsid w:val="00E232A4"/>
    <w:rsid w:val="00E24972"/>
    <w:rsid w:val="00E3182E"/>
    <w:rsid w:val="00E802BF"/>
    <w:rsid w:val="00E81449"/>
    <w:rsid w:val="00EB4B8E"/>
    <w:rsid w:val="00EC58A1"/>
    <w:rsid w:val="00ED4B8A"/>
    <w:rsid w:val="00EE170B"/>
    <w:rsid w:val="00EE74A5"/>
    <w:rsid w:val="00EF2544"/>
    <w:rsid w:val="00F55FFC"/>
    <w:rsid w:val="00F87339"/>
    <w:rsid w:val="00FA4EE9"/>
    <w:rsid w:val="00FB082D"/>
    <w:rsid w:val="00FB20FF"/>
    <w:rsid w:val="00FB3C4E"/>
    <w:rsid w:val="00FB5C96"/>
    <w:rsid w:val="00FC265A"/>
    <w:rsid w:val="00FD5B6B"/>
    <w:rsid w:val="00FF5D21"/>
    <w:rsid w:val="01BF181D"/>
    <w:rsid w:val="05613812"/>
    <w:rsid w:val="0FFE3031"/>
    <w:rsid w:val="134C31B8"/>
    <w:rsid w:val="200E774C"/>
    <w:rsid w:val="212678AF"/>
    <w:rsid w:val="23B96320"/>
    <w:rsid w:val="28705140"/>
    <w:rsid w:val="385E3E9B"/>
    <w:rsid w:val="45FA6DA2"/>
    <w:rsid w:val="4746372D"/>
    <w:rsid w:val="47F124E8"/>
    <w:rsid w:val="51FF0365"/>
    <w:rsid w:val="77122033"/>
    <w:rsid w:val="7B5816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3"/>
    <w:basedOn w:val="1"/>
    <w:qFormat/>
    <w:uiPriority w:val="99"/>
    <w:rPr>
      <w:sz w:val="16"/>
      <w:szCs w:val="16"/>
    </w:rPr>
  </w:style>
  <w:style w:type="paragraph" w:styleId="3">
    <w:name w:val="footer"/>
    <w:basedOn w:val="1"/>
    <w:unhideWhenUsed/>
    <w:qFormat/>
    <w:uiPriority w:val="99"/>
    <w:pPr>
      <w:tabs>
        <w:tab w:val="center" w:pos="4153"/>
        <w:tab w:val="right" w:pos="8306"/>
      </w:tabs>
      <w:snapToGrid w:val="0"/>
      <w:jc w:val="left"/>
    </w:pPr>
    <w:rPr>
      <w:sz w:val="18"/>
    </w:rPr>
  </w:style>
  <w:style w:type="paragraph" w:styleId="4">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toc 1"/>
    <w:basedOn w:val="1"/>
    <w:next w:val="1"/>
    <w:unhideWhenUsed/>
    <w:qFormat/>
    <w:uiPriority w:val="39"/>
  </w:style>
  <w:style w:type="paragraph" w:styleId="6">
    <w:name w:val="toc 2"/>
    <w:basedOn w:val="1"/>
    <w:next w:val="1"/>
    <w:unhideWhenUsed/>
    <w:qFormat/>
    <w:uiPriority w:val="39"/>
    <w:pPr>
      <w:ind w:left="420" w:leftChars="200"/>
    </w:pPr>
  </w:style>
  <w:style w:type="table" w:styleId="8">
    <w:name w:val="Table Grid"/>
    <w:basedOn w:val="7"/>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unhideWhenUsed/>
    <w:qFormat/>
    <w:uiPriority w:val="99"/>
    <w:rPr>
      <w:color w:val="0563C1" w:themeColor="hyperlink"/>
      <w:u w:val="single"/>
    </w:rPr>
  </w:style>
  <w:style w:type="paragraph" w:customStyle="1" w:styleId="11">
    <w:name w:val="List Paragraph1"/>
    <w:basedOn w:val="1"/>
    <w:qFormat/>
    <w:uiPriority w:val="0"/>
    <w:pPr>
      <w:ind w:firstLine="420"/>
    </w:pPr>
    <w:rPr>
      <w:rFonts w:ascii="Times New Roman" w:hAnsi="Times New Roman" w:cs="Times New Roman"/>
      <w:szCs w:val="21"/>
    </w:rPr>
  </w:style>
  <w:style w:type="paragraph" w:customStyle="1" w:styleId="12">
    <w:name w:val="落款"/>
    <w:qFormat/>
    <w:uiPriority w:val="0"/>
    <w:pPr>
      <w:spacing w:line="360" w:lineRule="auto"/>
      <w:jc w:val="center"/>
    </w:pPr>
    <w:rPr>
      <w:rFonts w:ascii="宋体" w:hAnsi="宋体" w:eastAsia="宋体" w:cs="Times New Roman"/>
      <w:b/>
      <w:kern w:val="2"/>
      <w:sz w:val="32"/>
      <w:szCs w:val="3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B99F1E-D3AC-42C1-AB4C-4ADD54C44C5A}">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5</Pages>
  <Words>337</Words>
  <Characters>1927</Characters>
  <Lines>16</Lines>
  <Paragraphs>4</Paragraphs>
  <TotalTime>26</TotalTime>
  <ScaleCrop>false</ScaleCrop>
  <LinksUpToDate>false</LinksUpToDate>
  <CharactersWithSpaces>2260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2023-03-16T01:50:00Z</dcterms:created>
  <dc:creator>HCNSYH</dc:creator>
  <cp:lastModifiedBy>100256-代文林</cp:lastModifiedBy>
  <cp:lastPrinted>2023-10-09T08:24:00Z</cp:lastPrinted>
  <dcterms:modified xsi:type="dcterms:W3CDTF">2023-10-13T02:00:34Z</dcterms:modified>
  <cp:revision>322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