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8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z w:val="44"/>
                <w:szCs w:val="44"/>
                <w:lang w:eastAsia="zh-CN"/>
              </w:rPr>
              <w:t>贵州省农村信用社联合社科技大厦裙楼外墙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sz w:val="44"/>
                <w:szCs w:val="44"/>
                <w:lang w:eastAsia="zh-CN"/>
              </w:rPr>
              <w:t>灯箱制作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sz w:val="24"/>
                <w:lang w:val="en-US" w:eastAsia="zh-CN"/>
              </w:rPr>
              <w:t>（字数300字以内）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两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B44C04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420C2D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6</TotalTime>
  <ScaleCrop>false</ScaleCrop>
  <LinksUpToDate>false</LinksUpToDate>
  <CharactersWithSpaces>270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Administrator</cp:lastModifiedBy>
  <cp:lastPrinted>2023-02-10T03:49:00Z</cp:lastPrinted>
  <dcterms:modified xsi:type="dcterms:W3CDTF">2023-08-04T02:03:32Z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BE7B62375DBF40FFBDAB4A034C8643A3</vt:lpwstr>
  </property>
</Properties>
</file>