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32"/>
          <w:szCs w:val="32"/>
          <w:lang w:val="en-US" w:eastAsia="zh-CN"/>
        </w:rPr>
      </w:pPr>
      <w:bookmarkStart w:id="9" w:name="_GoBack"/>
      <w:bookmarkEnd w:id="9"/>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2</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自助设备综合管理平台信创改造服务</w:t>
      </w: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技术规格书</w:t>
      </w:r>
    </w:p>
    <w:p>
      <w:pPr>
        <w:pStyle w:val="4"/>
        <w:ind w:firstLine="0"/>
        <w:jc w:val="center"/>
        <w:rPr>
          <w:rFonts w:ascii="黑体" w:hAnsi="黑体" w:eastAsia="黑体" w:cs="黑体"/>
          <w:b/>
          <w:bCs/>
          <w:sz w:val="36"/>
          <w:szCs w:val="36"/>
        </w:rPr>
      </w:pPr>
    </w:p>
    <w:p>
      <w:pPr>
        <w:pStyle w:val="4"/>
        <w:spacing w:line="360" w:lineRule="auto"/>
        <w:ind w:firstLine="0"/>
        <w:outlineLvl w:val="0"/>
        <w:rPr>
          <w:rFonts w:hint="eastAsia" w:ascii="黑体" w:hAnsi="黑体" w:eastAsia="黑体" w:cs="黑体"/>
          <w:b/>
          <w:bCs/>
          <w:sz w:val="32"/>
          <w:szCs w:val="32"/>
        </w:rPr>
      </w:pPr>
      <w:r>
        <w:rPr>
          <w:rFonts w:hint="eastAsia" w:ascii="黑体" w:hAnsi="黑体" w:eastAsia="黑体" w:cs="黑体"/>
          <w:b/>
          <w:bCs/>
          <w:sz w:val="32"/>
          <w:szCs w:val="32"/>
        </w:rPr>
        <w:t>一、功能性需求</w:t>
      </w:r>
    </w:p>
    <w:p>
      <w:pPr>
        <w:spacing w:line="360" w:lineRule="auto"/>
        <w:ind w:firstLine="420" w:firstLineChars="200"/>
        <w:rPr>
          <w:rFonts w:hint="eastAsia" w:ascii="宋体" w:hAnsi="宋体" w:cs="宋体"/>
          <w:szCs w:val="21"/>
        </w:rPr>
      </w:pPr>
      <w:r>
        <w:rPr>
          <w:rFonts w:hint="eastAsia" w:ascii="宋体" w:hAnsi="宋体" w:cs="宋体"/>
          <w:szCs w:val="21"/>
        </w:rPr>
        <w:t>（一）自助设备综合管理平台信创改造</w:t>
      </w:r>
    </w:p>
    <w:p>
      <w:pPr>
        <w:spacing w:line="360" w:lineRule="auto"/>
        <w:ind w:firstLine="420" w:firstLineChars="200"/>
        <w:rPr>
          <w:rFonts w:hint="eastAsia" w:ascii="宋体" w:hAnsi="宋体" w:cs="宋体"/>
          <w:szCs w:val="21"/>
        </w:rPr>
      </w:pPr>
      <w:r>
        <w:rPr>
          <w:rFonts w:hint="eastAsia" w:ascii="宋体" w:hAnsi="宋体" w:cs="宋体"/>
          <w:szCs w:val="21"/>
        </w:rPr>
        <w:t>对现有自助设备综合管理平台进行信创适配及改造，适配国产主流中间件：宝兰德、数据库：达梦、操作系统：麒麟，并能兼容国产CPU：海光。</w:t>
      </w:r>
    </w:p>
    <w:p>
      <w:pPr>
        <w:pStyle w:val="4"/>
        <w:spacing w:line="360" w:lineRule="auto"/>
        <w:ind w:firstLine="0"/>
        <w:outlineLvl w:val="0"/>
        <w:rPr>
          <w:rFonts w:hint="eastAsia" w:ascii="黑体" w:hAnsi="黑体" w:eastAsia="黑体" w:cs="黑体"/>
          <w:b/>
          <w:bCs/>
          <w:sz w:val="32"/>
          <w:szCs w:val="32"/>
        </w:rPr>
      </w:pPr>
      <w:r>
        <w:rPr>
          <w:rFonts w:hint="eastAsia" w:ascii="黑体" w:hAnsi="黑体" w:eastAsia="黑体" w:cs="黑体"/>
          <w:b/>
          <w:bCs/>
          <w:sz w:val="32"/>
          <w:szCs w:val="32"/>
        </w:rPr>
        <w:t>二、非功能性需求</w:t>
      </w:r>
    </w:p>
    <w:p>
      <w:pPr>
        <w:spacing w:line="360" w:lineRule="auto"/>
        <w:ind w:firstLine="420" w:firstLineChars="200"/>
        <w:rPr>
          <w:rFonts w:hint="eastAsia" w:ascii="宋体" w:hAnsi="宋体" w:cs="宋体"/>
          <w:szCs w:val="21"/>
        </w:rPr>
      </w:pPr>
      <w:bookmarkStart w:id="0" w:name="_Toc5249"/>
      <w:r>
        <w:rPr>
          <w:rFonts w:hint="eastAsia" w:ascii="宋体" w:hAnsi="宋体" w:cs="宋体"/>
          <w:szCs w:val="21"/>
        </w:rPr>
        <w:t>（一）系统可靠性要求</w:t>
      </w:r>
      <w:bookmarkEnd w:id="0"/>
    </w:p>
    <w:p>
      <w:pPr>
        <w:spacing w:line="360" w:lineRule="auto"/>
        <w:ind w:firstLine="420" w:firstLineChars="200"/>
        <w:rPr>
          <w:rFonts w:hint="eastAsia" w:ascii="宋体" w:hAnsi="宋体" w:cs="宋体"/>
          <w:szCs w:val="21"/>
        </w:rPr>
      </w:pPr>
      <w:r>
        <w:rPr>
          <w:rFonts w:hint="eastAsia" w:ascii="宋体" w:hAnsi="宋体" w:cs="宋体"/>
          <w:szCs w:val="21"/>
        </w:rPr>
        <w:t>1、系统运行时间为7*24小时不间断运行，提供集群式服务。</w:t>
      </w:r>
    </w:p>
    <w:p>
      <w:pPr>
        <w:spacing w:line="360" w:lineRule="auto"/>
        <w:ind w:firstLine="420" w:firstLineChars="200"/>
        <w:rPr>
          <w:rFonts w:hint="eastAsia" w:ascii="宋体" w:hAnsi="宋体" w:cs="宋体"/>
          <w:szCs w:val="21"/>
        </w:rPr>
      </w:pPr>
      <w:r>
        <w:rPr>
          <w:rFonts w:hint="eastAsia" w:ascii="宋体" w:hAnsi="宋体" w:cs="宋体"/>
          <w:szCs w:val="21"/>
        </w:rPr>
        <w:t>2、系统应支持对系统和数据备份使用招标方已有的备份方式和工具，采取合理的备份方式。故障恢复后，信息系统能保持故障前的业务能力，并且保持故障前的安全策略与安全状态。</w:t>
      </w:r>
    </w:p>
    <w:p>
      <w:pPr>
        <w:spacing w:line="360" w:lineRule="auto"/>
        <w:ind w:firstLine="420" w:firstLineChars="200"/>
        <w:rPr>
          <w:rFonts w:hint="eastAsia" w:ascii="宋体" w:hAnsi="宋体" w:cs="宋体"/>
          <w:szCs w:val="21"/>
        </w:rPr>
      </w:pPr>
      <w:r>
        <w:rPr>
          <w:rFonts w:hint="eastAsia" w:ascii="宋体" w:hAnsi="宋体" w:cs="宋体"/>
          <w:szCs w:val="21"/>
        </w:rPr>
        <w:t>3、提供完善的异常业务、异常故障处理机制，提供应用的负载均衡和容错能力，保证系统的长期稳定运行。</w:t>
      </w:r>
    </w:p>
    <w:p>
      <w:pPr>
        <w:spacing w:line="360" w:lineRule="auto"/>
        <w:ind w:firstLine="420" w:firstLineChars="200"/>
        <w:rPr>
          <w:rFonts w:hint="eastAsia" w:ascii="宋体" w:hAnsi="宋体" w:cs="宋体"/>
          <w:szCs w:val="21"/>
        </w:rPr>
      </w:pPr>
      <w:r>
        <w:rPr>
          <w:rFonts w:hint="eastAsia" w:ascii="宋体" w:hAnsi="宋体" w:cs="宋体"/>
          <w:szCs w:val="21"/>
        </w:rPr>
        <w:t>4、从数据生命周期和业务功能出发，区分生产数据、管理数据、临时数据和历史数据，进行不同的设计。</w:t>
      </w:r>
    </w:p>
    <w:p>
      <w:pPr>
        <w:spacing w:line="360" w:lineRule="auto"/>
        <w:ind w:firstLine="420" w:firstLineChars="200"/>
        <w:rPr>
          <w:rFonts w:hint="eastAsia" w:ascii="宋体" w:hAnsi="宋体" w:cs="宋体"/>
          <w:szCs w:val="21"/>
        </w:rPr>
      </w:pPr>
      <w:bookmarkStart w:id="1" w:name="_Toc19014"/>
      <w:r>
        <w:rPr>
          <w:rFonts w:hint="eastAsia" w:ascii="宋体" w:hAnsi="宋体" w:cs="宋体"/>
          <w:szCs w:val="21"/>
        </w:rPr>
        <w:t>（二）系统可扩展性要求</w:t>
      </w:r>
      <w:bookmarkEnd w:id="1"/>
    </w:p>
    <w:p>
      <w:pPr>
        <w:spacing w:line="360" w:lineRule="auto"/>
        <w:ind w:firstLine="420" w:firstLineChars="200"/>
        <w:rPr>
          <w:rFonts w:hint="eastAsia" w:ascii="宋体" w:hAnsi="宋体" w:cs="宋体"/>
          <w:szCs w:val="21"/>
        </w:rPr>
      </w:pPr>
      <w:r>
        <w:rPr>
          <w:rFonts w:hint="eastAsia" w:ascii="宋体" w:hAnsi="宋体" w:cs="宋体"/>
          <w:szCs w:val="21"/>
        </w:rPr>
        <w:t>根据我社现状及未来的发展规划，对满足我社未来5年以上的业务发展需要。</w:t>
      </w:r>
    </w:p>
    <w:p>
      <w:pPr>
        <w:spacing w:line="360" w:lineRule="auto"/>
        <w:ind w:firstLine="420" w:firstLineChars="200"/>
        <w:rPr>
          <w:rFonts w:hint="eastAsia" w:ascii="宋体" w:hAnsi="宋体" w:cs="宋体"/>
          <w:szCs w:val="21"/>
        </w:rPr>
      </w:pPr>
      <w:bookmarkStart w:id="2" w:name="_Toc469604448"/>
      <w:bookmarkStart w:id="3" w:name="_Toc494161870"/>
      <w:bookmarkStart w:id="4" w:name="_Toc469475408"/>
      <w:r>
        <w:rPr>
          <w:rFonts w:hint="eastAsia" w:ascii="宋体" w:hAnsi="宋体" w:cs="宋体"/>
          <w:szCs w:val="21"/>
        </w:rPr>
        <w:t>1、架构可扩展</w:t>
      </w:r>
      <w:bookmarkEnd w:id="2"/>
      <w:bookmarkEnd w:id="3"/>
      <w:bookmarkEnd w:id="4"/>
      <w:r>
        <w:rPr>
          <w:rFonts w:hint="eastAsia" w:ascii="宋体" w:hAnsi="宋体" w:cs="宋体"/>
          <w:szCs w:val="21"/>
        </w:rPr>
        <w:t>：系统提供灵活体系架构，具有架构扩展能力，支持通过增加服务器的方式进行任意扩展，可随业务发展和性能要求而方便地扩展。</w:t>
      </w:r>
    </w:p>
    <w:p>
      <w:pPr>
        <w:spacing w:line="360" w:lineRule="auto"/>
        <w:ind w:firstLine="420" w:firstLineChars="200"/>
        <w:rPr>
          <w:rFonts w:ascii="仿宋_GB2312" w:hAnsi="仿宋_GB2312" w:eastAsia="仿宋_GB2312" w:cs="仿宋_GB2312"/>
          <w:sz w:val="32"/>
          <w:szCs w:val="32"/>
        </w:rPr>
      </w:pPr>
      <w:bookmarkStart w:id="5" w:name="_Toc494161872"/>
      <w:bookmarkStart w:id="6" w:name="_Toc469604450"/>
      <w:bookmarkStart w:id="7" w:name="_Toc469475410"/>
      <w:r>
        <w:rPr>
          <w:rFonts w:hint="eastAsia" w:ascii="宋体" w:hAnsi="宋体" w:cs="宋体"/>
          <w:szCs w:val="21"/>
        </w:rPr>
        <w:t>2、应用可扩展</w:t>
      </w:r>
      <w:bookmarkEnd w:id="5"/>
      <w:bookmarkEnd w:id="6"/>
      <w:bookmarkEnd w:id="7"/>
      <w:r>
        <w:rPr>
          <w:rFonts w:hint="eastAsia" w:ascii="宋体" w:hAnsi="宋体" w:cs="宋体"/>
          <w:szCs w:val="21"/>
        </w:rPr>
        <w:t>：支持应用的扩展、调整与重构的灵活性，具备松耦合设计，具备模块化、参数化和插件式特征，于随着业务增长和变化的需要进行改动，维护和灵活扩充，不得以产品化程度较高为由，拒绝合理的客户化开发需求。</w:t>
      </w:r>
    </w:p>
    <w:p>
      <w:pPr>
        <w:spacing w:line="360" w:lineRule="auto"/>
        <w:ind w:firstLine="420" w:firstLineChars="200"/>
        <w:rPr>
          <w:rFonts w:hint="eastAsia" w:ascii="宋体" w:hAnsi="宋体" w:cs="宋体"/>
          <w:szCs w:val="21"/>
        </w:rPr>
      </w:pPr>
      <w:bookmarkStart w:id="8" w:name="_Toc18571"/>
      <w:r>
        <w:rPr>
          <w:rFonts w:hint="eastAsia" w:ascii="宋体" w:hAnsi="宋体" w:cs="宋体"/>
          <w:szCs w:val="21"/>
        </w:rPr>
        <w:t>（三）系统可维护性要求</w:t>
      </w:r>
      <w:bookmarkEnd w:id="8"/>
    </w:p>
    <w:p>
      <w:pPr>
        <w:spacing w:line="360" w:lineRule="auto"/>
        <w:ind w:firstLine="420" w:firstLineChars="200"/>
        <w:rPr>
          <w:rFonts w:hint="eastAsia" w:ascii="宋体" w:hAnsi="宋体" w:cs="宋体"/>
          <w:szCs w:val="21"/>
        </w:rPr>
      </w:pPr>
      <w:r>
        <w:rPr>
          <w:rFonts w:hint="eastAsia" w:ascii="宋体" w:hAnsi="宋体" w:cs="宋体"/>
          <w:szCs w:val="21"/>
        </w:rPr>
        <w:t>1、系统监控指标至少应覆盖招标方目前的监控指标。包括但不限于对于交易量、交易处理时间、交易成功率的实时监控，并支持对于历史数据的保存和分析，应当根据要求将告警结果需要推送至招标方统一监控平台。</w:t>
      </w:r>
    </w:p>
    <w:p>
      <w:pPr>
        <w:spacing w:line="360" w:lineRule="auto"/>
        <w:ind w:firstLine="420" w:firstLineChars="200"/>
        <w:rPr>
          <w:rFonts w:hint="eastAsia" w:ascii="宋体" w:hAnsi="宋体" w:cs="宋体"/>
          <w:szCs w:val="21"/>
        </w:rPr>
      </w:pPr>
      <w:r>
        <w:rPr>
          <w:rFonts w:hint="eastAsia" w:ascii="宋体" w:hAnsi="宋体" w:cs="宋体"/>
          <w:szCs w:val="21"/>
        </w:rPr>
        <w:t>2、系统必须稳定、易测试、易分析（提供日志记录等）。</w:t>
      </w:r>
    </w:p>
    <w:p>
      <w:pPr>
        <w:spacing w:line="360" w:lineRule="auto"/>
        <w:ind w:firstLine="420" w:firstLineChars="200"/>
        <w:rPr>
          <w:rFonts w:hint="eastAsia" w:ascii="宋体" w:hAnsi="宋体" w:cs="宋体"/>
          <w:szCs w:val="21"/>
        </w:rPr>
      </w:pPr>
      <w:r>
        <w:rPr>
          <w:rFonts w:hint="eastAsia" w:ascii="宋体" w:hAnsi="宋体" w:cs="宋体"/>
          <w:szCs w:val="21"/>
        </w:rPr>
        <w:t>实现统一的差错数据维护界面（web），图形化友好的监控和异常定位功能，能实现与我社运维管理平台的对接。</w:t>
      </w:r>
    </w:p>
    <w:p>
      <w:pPr>
        <w:spacing w:line="360" w:lineRule="auto"/>
        <w:ind w:firstLine="420" w:firstLineChars="200"/>
        <w:rPr>
          <w:rFonts w:hint="eastAsia" w:ascii="宋体" w:hAnsi="宋体" w:cs="宋体"/>
          <w:szCs w:val="21"/>
        </w:rPr>
      </w:pPr>
      <w:r>
        <w:rPr>
          <w:rFonts w:hint="eastAsia" w:ascii="宋体" w:hAnsi="宋体" w:cs="宋体"/>
          <w:szCs w:val="21"/>
        </w:rPr>
        <w:t>保障业务及相关信息安全、数据安全、提供数据脱敏等技术服务。</w:t>
      </w:r>
    </w:p>
    <w:p>
      <w:pPr>
        <w:pStyle w:val="4"/>
        <w:spacing w:line="360" w:lineRule="auto"/>
        <w:ind w:firstLine="0"/>
        <w:outlineLvl w:val="0"/>
        <w:rPr>
          <w:rFonts w:hint="eastAsia" w:ascii="黑体" w:hAnsi="黑体" w:eastAsia="黑体" w:cs="黑体"/>
          <w:b/>
          <w:bCs/>
          <w:sz w:val="32"/>
          <w:szCs w:val="32"/>
        </w:rPr>
      </w:pPr>
      <w:r>
        <w:rPr>
          <w:rFonts w:hint="eastAsia" w:ascii="黑体" w:hAnsi="黑体" w:eastAsia="黑体" w:cs="黑体"/>
          <w:b/>
          <w:bCs/>
          <w:sz w:val="32"/>
          <w:szCs w:val="32"/>
        </w:rPr>
        <w:t>三、其它要求</w:t>
      </w:r>
    </w:p>
    <w:p>
      <w:pPr>
        <w:spacing w:line="360" w:lineRule="auto"/>
        <w:ind w:firstLine="420" w:firstLineChars="200"/>
        <w:rPr>
          <w:rFonts w:hint="eastAsia" w:ascii="宋体" w:hAnsi="宋体" w:cs="宋体"/>
          <w:szCs w:val="21"/>
        </w:rPr>
      </w:pPr>
      <w:r>
        <w:rPr>
          <w:rFonts w:hint="eastAsia" w:ascii="宋体" w:hAnsi="宋体" w:cs="宋体"/>
          <w:szCs w:val="21"/>
        </w:rPr>
        <w:t>1、自助设备综合管理平台国密改造相关功能应全部平移至信创版系统且不应再产生任何相关费用。</w:t>
      </w:r>
    </w:p>
    <w:p>
      <w:pPr>
        <w:spacing w:line="360" w:lineRule="auto"/>
        <w:ind w:firstLine="420" w:firstLineChars="200"/>
        <w:rPr>
          <w:rFonts w:hint="eastAsia" w:ascii="宋体" w:hAnsi="宋体" w:cs="宋体"/>
          <w:szCs w:val="21"/>
        </w:rPr>
      </w:pPr>
      <w:r>
        <w:rPr>
          <w:rFonts w:hint="eastAsia" w:ascii="宋体" w:hAnsi="宋体" w:cs="宋体"/>
          <w:szCs w:val="21"/>
        </w:rPr>
        <w:t>2、自助设备综合管理平台内包含系统配置、交易信息、客户特征等重要数据应按行方要求加密后完成数据迁移至信创版系统并通过完整性验证，期间涉及的迁移工具开发等不应再产生任何相关费用。</w:t>
      </w:r>
    </w:p>
    <w:p>
      <w:pPr>
        <w:spacing w:line="360" w:lineRule="auto"/>
        <w:ind w:firstLine="420" w:firstLineChars="200"/>
        <w:rPr>
          <w:rFonts w:hint="eastAsia" w:ascii="宋体" w:hAnsi="宋体" w:cs="宋体"/>
          <w:szCs w:val="21"/>
        </w:rPr>
      </w:pPr>
      <w:r>
        <w:rPr>
          <w:rFonts w:hint="eastAsia" w:ascii="宋体" w:hAnsi="宋体" w:cs="宋体"/>
          <w:szCs w:val="21"/>
        </w:rPr>
        <w:t>3、需提供新旧两套系统历史日志数据内部或外部查询的方案。</w:t>
      </w:r>
    </w:p>
    <w:p>
      <w:pPr>
        <w:pStyle w:val="4"/>
        <w:spacing w:line="360" w:lineRule="auto"/>
        <w:ind w:firstLine="0"/>
        <w:outlineLvl w:val="0"/>
        <w:rPr>
          <w:rFonts w:hint="eastAsia" w:ascii="黑体" w:hAnsi="黑体" w:eastAsia="黑体" w:cs="黑体"/>
          <w:b/>
          <w:bCs/>
          <w:sz w:val="32"/>
          <w:szCs w:val="32"/>
        </w:rPr>
      </w:pPr>
      <w:r>
        <w:rPr>
          <w:rFonts w:hint="eastAsia" w:ascii="黑体" w:hAnsi="黑体" w:eastAsia="黑体" w:cs="黑体"/>
          <w:b/>
          <w:bCs/>
          <w:sz w:val="32"/>
          <w:szCs w:val="32"/>
        </w:rPr>
        <w:t>四、维保要求</w:t>
      </w:r>
    </w:p>
    <w:p>
      <w:pPr>
        <w:spacing w:line="360" w:lineRule="auto"/>
        <w:ind w:firstLine="420" w:firstLineChars="200"/>
        <w:rPr>
          <w:rFonts w:hint="eastAsia" w:ascii="宋体" w:hAnsi="宋体" w:cs="宋体"/>
          <w:szCs w:val="21"/>
        </w:rPr>
      </w:pPr>
      <w:r>
        <w:rPr>
          <w:rFonts w:hint="eastAsia" w:ascii="宋体" w:hAnsi="宋体" w:cs="宋体"/>
          <w:szCs w:val="21"/>
        </w:rPr>
        <w:t>1、提供1年免费原厂维保服务。</w:t>
      </w:r>
    </w:p>
    <w:p>
      <w:pPr>
        <w:spacing w:line="360" w:lineRule="auto"/>
        <w:ind w:firstLine="420" w:firstLineChars="200"/>
        <w:rPr>
          <w:rFonts w:hint="eastAsia" w:ascii="宋体" w:hAnsi="宋体" w:cs="宋体"/>
          <w:szCs w:val="21"/>
        </w:rPr>
      </w:pPr>
      <w:r>
        <w:rPr>
          <w:rFonts w:hint="eastAsia" w:ascii="宋体" w:hAnsi="宋体" w:cs="宋体"/>
          <w:szCs w:val="21"/>
        </w:rPr>
        <w:t>2、属于项目实施落地过程中、上述技术要求范围外的定制化开发模块，其二次开发工作量占项目工作总量大于10%的不予维保、否则也应纳入后续维保范围。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大标宋简体">
    <w:altName w:val="方正书宋_GBK"/>
    <w:panose1 w:val="00000000000000000000"/>
    <w:charset w:val="00"/>
    <w:family w:val="auto"/>
    <w:pitch w:val="default"/>
    <w:sig w:usb0="00000000" w:usb1="00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DA60E"/>
    <w:rsid w:val="55BB8EE7"/>
    <w:rsid w:val="72CDA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2023-06-28T02:16:00Z</dcterms:created>
  <dc:creator>欧阳腾龙</dc:creator>
  <cp:lastModifiedBy>欧阳腾龙</cp:lastModifiedBy>
  <dcterms:modified xsi:type="dcterms:W3CDTF">2023-06-27T18:20:08Z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65F1EDEEC7AFBED3D8B79A644D4C12AF</vt:lpwstr>
  </property>
</Properties>
</file>